
<file path=[Content_Types].xml><?xml version="1.0" encoding="utf-8"?>
<Types xmlns="http://schemas.openxmlformats.org/package/2006/content-types">
  <Default Extension="emf" ContentType="image/x-em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75E83C" w14:textId="77777777" w:rsidR="004969C1" w:rsidRPr="00D62B82" w:rsidRDefault="004969C1" w:rsidP="004969C1">
      <w:pPr>
        <w:spacing w:line="480" w:lineRule="auto"/>
        <w:jc w:val="center"/>
        <w:rPr>
          <w:b/>
          <w:color w:val="000000" w:themeColor="text1"/>
        </w:rPr>
      </w:pPr>
      <w:r w:rsidRPr="00D62B82">
        <w:rPr>
          <w:b/>
          <w:color w:val="000000" w:themeColor="text1"/>
        </w:rPr>
        <w:t>Supplementary Information</w:t>
      </w:r>
    </w:p>
    <w:p w14:paraId="485B2C00" w14:textId="77777777" w:rsidR="004969C1" w:rsidRPr="00D62B82" w:rsidRDefault="004969C1" w:rsidP="004969C1">
      <w:pPr>
        <w:spacing w:line="480" w:lineRule="auto"/>
        <w:jc w:val="center"/>
        <w:rPr>
          <w:b/>
          <w:color w:val="000000" w:themeColor="text1"/>
        </w:rPr>
      </w:pPr>
      <w:r w:rsidRPr="00D62B82">
        <w:rPr>
          <w:b/>
          <w:color w:val="000000" w:themeColor="text1"/>
        </w:rPr>
        <w:t xml:space="preserve">Epigenetic responses to rhinovirus exposure in airway epithelial cells are correlated with key gene pathways in chronic </w:t>
      </w:r>
      <w:proofErr w:type="gramStart"/>
      <w:r w:rsidRPr="00D62B82">
        <w:rPr>
          <w:b/>
          <w:color w:val="000000" w:themeColor="text1"/>
        </w:rPr>
        <w:t>rhinosinusitis</w:t>
      </w:r>
      <w:proofErr w:type="gramEnd"/>
    </w:p>
    <w:p w14:paraId="6CB3CC8C" w14:textId="77777777" w:rsidR="004969C1" w:rsidRPr="00D62B82" w:rsidRDefault="004969C1" w:rsidP="004969C1">
      <w:pPr>
        <w:spacing w:line="480" w:lineRule="auto"/>
        <w:jc w:val="center"/>
        <w:rPr>
          <w:color w:val="000000" w:themeColor="text1"/>
          <w:sz w:val="26"/>
          <w:szCs w:val="26"/>
        </w:rPr>
      </w:pPr>
    </w:p>
    <w:p w14:paraId="48BAFAD0" w14:textId="77777777" w:rsidR="004969C1" w:rsidRPr="00D62B82" w:rsidRDefault="004969C1" w:rsidP="004969C1">
      <w:pPr>
        <w:spacing w:line="480" w:lineRule="auto"/>
        <w:rPr>
          <w:color w:val="000000" w:themeColor="text1"/>
          <w:vertAlign w:val="superscript"/>
        </w:rPr>
      </w:pPr>
      <w:r w:rsidRPr="00D62B82">
        <w:rPr>
          <w:color w:val="000000" w:themeColor="text1"/>
        </w:rPr>
        <w:t xml:space="preserve">Marcus M. Soliai, Atsushi Kato, Catherine T. Stanhope, James E. Norton, Katherine A. Naughton, Aiko I. Klinger, Robert C. Kern, Bruce K. Tan, Robert P. </w:t>
      </w:r>
      <w:proofErr w:type="spellStart"/>
      <w:r w:rsidRPr="00D62B82">
        <w:rPr>
          <w:color w:val="000000" w:themeColor="text1"/>
        </w:rPr>
        <w:t>Schleimer</w:t>
      </w:r>
      <w:proofErr w:type="spellEnd"/>
      <w:r w:rsidRPr="00D62B82">
        <w:rPr>
          <w:color w:val="000000" w:themeColor="text1"/>
        </w:rPr>
        <w:t>, Dan L. Nicolae, Jayant M. Pinto, Carole Ober</w:t>
      </w:r>
    </w:p>
    <w:p w14:paraId="4834E364" w14:textId="77777777" w:rsidR="004969C1" w:rsidRPr="00D62B82" w:rsidRDefault="004969C1" w:rsidP="004969C1">
      <w:pPr>
        <w:spacing w:line="480" w:lineRule="auto"/>
        <w:rPr>
          <w:b/>
          <w:color w:val="000000" w:themeColor="text1"/>
        </w:rPr>
      </w:pPr>
    </w:p>
    <w:p w14:paraId="30044766" w14:textId="77777777" w:rsidR="004969C1" w:rsidRPr="00D62B82" w:rsidRDefault="004969C1" w:rsidP="004969C1">
      <w:pPr>
        <w:spacing w:line="480" w:lineRule="auto"/>
        <w:rPr>
          <w:b/>
          <w:color w:val="000000" w:themeColor="text1"/>
        </w:rPr>
      </w:pPr>
      <w:r w:rsidRPr="00D62B82">
        <w:rPr>
          <w:b/>
          <w:color w:val="000000" w:themeColor="text1"/>
        </w:rPr>
        <w:t>Table of Contents</w:t>
      </w:r>
    </w:p>
    <w:p w14:paraId="2F33E641" w14:textId="60BD5D63" w:rsidR="004969C1" w:rsidRPr="00D62B82" w:rsidRDefault="004969C1" w:rsidP="004969C1">
      <w:pPr>
        <w:spacing w:line="360" w:lineRule="auto"/>
        <w:rPr>
          <w:color w:val="000000" w:themeColor="text1"/>
        </w:rPr>
      </w:pPr>
      <w:r w:rsidRPr="00D62B82">
        <w:rPr>
          <w:iCs/>
          <w:color w:val="000000" w:themeColor="text1"/>
        </w:rPr>
        <w:t>Supplementar</w:t>
      </w:r>
      <w:r w:rsidR="00CE2C4C" w:rsidRPr="00D62B82">
        <w:rPr>
          <w:iCs/>
          <w:color w:val="000000" w:themeColor="text1"/>
        </w:rPr>
        <w:t>y</w:t>
      </w:r>
      <w:r w:rsidRPr="00D62B82">
        <w:rPr>
          <w:iCs/>
          <w:color w:val="000000" w:themeColor="text1"/>
        </w:rPr>
        <w:t xml:space="preserve"> Methods</w:t>
      </w:r>
      <w:r w:rsidR="00CE2C4C" w:rsidRPr="00D62B82">
        <w:rPr>
          <w:iCs/>
          <w:color w:val="000000" w:themeColor="text1"/>
        </w:rPr>
        <w:t>...</w:t>
      </w:r>
      <w:r w:rsidRPr="00D62B82">
        <w:rPr>
          <w:color w:val="000000" w:themeColor="text1"/>
        </w:rPr>
        <w:t>………………………………………………………………………...2</w:t>
      </w:r>
    </w:p>
    <w:p w14:paraId="4F6C5A01" w14:textId="1EB7529A" w:rsidR="00B56D91" w:rsidRPr="00D62B82" w:rsidRDefault="00B56D91" w:rsidP="004969C1">
      <w:pPr>
        <w:spacing w:line="360" w:lineRule="auto"/>
        <w:rPr>
          <w:color w:val="000000" w:themeColor="text1"/>
        </w:rPr>
      </w:pPr>
      <w:r w:rsidRPr="00D62B82">
        <w:rPr>
          <w:color w:val="000000" w:themeColor="text1"/>
        </w:rPr>
        <w:t xml:space="preserve">    Differential gene expression and DNA methylation power analysis.………………………......3</w:t>
      </w:r>
    </w:p>
    <w:p w14:paraId="7515090D" w14:textId="251EEF09" w:rsidR="004969C1" w:rsidRPr="00D62B82" w:rsidRDefault="00B56D91" w:rsidP="004969C1">
      <w:pPr>
        <w:spacing w:line="360" w:lineRule="auto"/>
        <w:rPr>
          <w:color w:val="000000" w:themeColor="text1"/>
        </w:rPr>
      </w:pPr>
      <w:r w:rsidRPr="00D62B82">
        <w:rPr>
          <w:color w:val="000000" w:themeColor="text1"/>
        </w:rPr>
        <w:t xml:space="preserve">    </w:t>
      </w:r>
      <w:r w:rsidR="004969C1" w:rsidRPr="00D62B82">
        <w:rPr>
          <w:color w:val="000000" w:themeColor="text1"/>
        </w:rPr>
        <w:t>Correlation network construction by WGCNA………………………………………………...</w:t>
      </w:r>
      <w:r w:rsidRPr="00D62B82">
        <w:rPr>
          <w:color w:val="000000" w:themeColor="text1"/>
        </w:rPr>
        <w:t>4</w:t>
      </w:r>
    </w:p>
    <w:p w14:paraId="117DB9E4" w14:textId="59A146EA" w:rsidR="004969C1" w:rsidRPr="00D62B82" w:rsidRDefault="004969C1" w:rsidP="004969C1">
      <w:pPr>
        <w:spacing w:line="360" w:lineRule="auto"/>
        <w:rPr>
          <w:color w:val="000000" w:themeColor="text1"/>
        </w:rPr>
      </w:pPr>
      <w:r w:rsidRPr="00D62B82">
        <w:rPr>
          <w:color w:val="000000" w:themeColor="text1"/>
        </w:rPr>
        <w:t>Supplementary</w:t>
      </w:r>
      <w:r w:rsidR="00CE2C4C" w:rsidRPr="00D62B82">
        <w:rPr>
          <w:color w:val="000000" w:themeColor="text1"/>
        </w:rPr>
        <w:t xml:space="preserve"> </w:t>
      </w:r>
      <w:r w:rsidRPr="00D62B82">
        <w:rPr>
          <w:iCs/>
          <w:color w:val="000000" w:themeColor="text1"/>
        </w:rPr>
        <w:t>Figures</w:t>
      </w:r>
      <w:r w:rsidR="00CE2C4C" w:rsidRPr="00D62B82">
        <w:rPr>
          <w:color w:val="000000" w:themeColor="text1"/>
        </w:rPr>
        <w:t>…...</w:t>
      </w:r>
      <w:r w:rsidRPr="00D62B82">
        <w:rPr>
          <w:color w:val="000000" w:themeColor="text1"/>
        </w:rPr>
        <w:t>…………………………………………………</w:t>
      </w:r>
      <w:r w:rsidR="00206851" w:rsidRPr="00D62B82">
        <w:rPr>
          <w:color w:val="000000" w:themeColor="text1"/>
        </w:rPr>
        <w:t>…...</w:t>
      </w:r>
      <w:r w:rsidRPr="00D62B82">
        <w:rPr>
          <w:color w:val="000000" w:themeColor="text1"/>
        </w:rPr>
        <w:t>…………..</w:t>
      </w:r>
      <w:r w:rsidR="00206851" w:rsidRPr="00D62B82">
        <w:rPr>
          <w:color w:val="000000" w:themeColor="text1"/>
        </w:rPr>
        <w:t>........</w:t>
      </w:r>
      <w:r w:rsidR="007C105A" w:rsidRPr="00D62B82">
        <w:rPr>
          <w:color w:val="000000" w:themeColor="text1"/>
        </w:rPr>
        <w:t>6</w:t>
      </w:r>
    </w:p>
    <w:p w14:paraId="1F511F72" w14:textId="6EFEA480" w:rsidR="004969C1" w:rsidRPr="00D62B82" w:rsidRDefault="00D174B9" w:rsidP="00D174B9">
      <w:pPr>
        <w:spacing w:line="360" w:lineRule="auto"/>
        <w:rPr>
          <w:bCs/>
          <w:color w:val="000000" w:themeColor="text1"/>
        </w:rPr>
      </w:pPr>
      <w:r w:rsidRPr="00D62B82">
        <w:rPr>
          <w:color w:val="000000" w:themeColor="text1"/>
        </w:rPr>
        <w:t xml:space="preserve">    </w:t>
      </w:r>
      <w:r w:rsidR="004969C1" w:rsidRPr="00D62B82">
        <w:rPr>
          <w:color w:val="000000" w:themeColor="text1"/>
        </w:rPr>
        <w:t>Figure E</w:t>
      </w:r>
      <w:r w:rsidR="003D4978" w:rsidRPr="00D62B82">
        <w:rPr>
          <w:color w:val="000000" w:themeColor="text1"/>
        </w:rPr>
        <w:t>1</w:t>
      </w:r>
      <w:r w:rsidR="004969C1" w:rsidRPr="00D62B82">
        <w:rPr>
          <w:color w:val="000000" w:themeColor="text1"/>
        </w:rPr>
        <w:t xml:space="preserve">. </w:t>
      </w:r>
      <w:r w:rsidR="004969C1" w:rsidRPr="00D62B82">
        <w:rPr>
          <w:bCs/>
          <w:color w:val="000000" w:themeColor="text1"/>
        </w:rPr>
        <w:t>Analysis of transcriptomic and DNA methylation topology for various soft-</w:t>
      </w:r>
    </w:p>
    <w:p w14:paraId="06301410" w14:textId="4FD0FB97" w:rsidR="004969C1" w:rsidRPr="00D62B82" w:rsidRDefault="004969C1" w:rsidP="004969C1">
      <w:pPr>
        <w:spacing w:line="360" w:lineRule="auto"/>
        <w:rPr>
          <w:color w:val="000000" w:themeColor="text1"/>
        </w:rPr>
      </w:pPr>
      <w:r w:rsidRPr="00D62B82">
        <w:rPr>
          <w:bCs/>
          <w:color w:val="000000" w:themeColor="text1"/>
        </w:rPr>
        <w:t xml:space="preserve">                     thresholding powers</w:t>
      </w:r>
      <w:r w:rsidRPr="00D62B82">
        <w:rPr>
          <w:color w:val="000000" w:themeColor="text1"/>
        </w:rPr>
        <w:t>.………………………………………………………………...</w:t>
      </w:r>
      <w:r w:rsidR="004E7221" w:rsidRPr="00D62B82">
        <w:rPr>
          <w:color w:val="000000" w:themeColor="text1"/>
        </w:rPr>
        <w:t>7</w:t>
      </w:r>
    </w:p>
    <w:p w14:paraId="27F83CDC" w14:textId="39EC3DB4" w:rsidR="009D62B6" w:rsidRPr="00D62B82" w:rsidRDefault="004969C1" w:rsidP="004969C1">
      <w:pPr>
        <w:spacing w:line="360" w:lineRule="auto"/>
        <w:rPr>
          <w:color w:val="000000" w:themeColor="text1"/>
        </w:rPr>
      </w:pPr>
      <w:r w:rsidRPr="00D62B82">
        <w:rPr>
          <w:color w:val="000000" w:themeColor="text1"/>
        </w:rPr>
        <w:t xml:space="preserve">    </w:t>
      </w:r>
      <w:bookmarkStart w:id="0" w:name="_Hlk128518010"/>
      <w:r w:rsidRPr="00D62B82">
        <w:rPr>
          <w:color w:val="000000" w:themeColor="text1"/>
        </w:rPr>
        <w:t>Figure E</w:t>
      </w:r>
      <w:r w:rsidR="003D4978" w:rsidRPr="00D62B82">
        <w:rPr>
          <w:color w:val="000000" w:themeColor="text1"/>
        </w:rPr>
        <w:t>2</w:t>
      </w:r>
      <w:r w:rsidRPr="00D62B82">
        <w:rPr>
          <w:color w:val="000000" w:themeColor="text1"/>
        </w:rPr>
        <w:t xml:space="preserve">. </w:t>
      </w:r>
      <w:r w:rsidRPr="00D62B82">
        <w:rPr>
          <w:bCs/>
          <w:color w:val="000000" w:themeColor="text1"/>
        </w:rPr>
        <w:t>Topological overlap matrix and module clustering</w:t>
      </w:r>
      <w:r w:rsidRPr="00D62B82">
        <w:rPr>
          <w:color w:val="000000" w:themeColor="text1"/>
        </w:rPr>
        <w:t xml:space="preserve"> …………………………...…...</w:t>
      </w:r>
      <w:bookmarkEnd w:id="0"/>
      <w:r w:rsidR="004E7221" w:rsidRPr="00D62B82">
        <w:rPr>
          <w:color w:val="000000" w:themeColor="text1"/>
        </w:rPr>
        <w:t>8</w:t>
      </w:r>
    </w:p>
    <w:p w14:paraId="70B34017" w14:textId="225119E3" w:rsidR="009D62B6" w:rsidRPr="00D62B82" w:rsidRDefault="009D62B6" w:rsidP="009D62B6">
      <w:pPr>
        <w:spacing w:line="360" w:lineRule="auto"/>
        <w:rPr>
          <w:color w:val="000000" w:themeColor="text1"/>
        </w:rPr>
      </w:pPr>
      <w:r w:rsidRPr="00D62B82">
        <w:rPr>
          <w:color w:val="000000" w:themeColor="text1"/>
        </w:rPr>
        <w:t xml:space="preserve">    Figure E</w:t>
      </w:r>
      <w:r w:rsidR="003D4978" w:rsidRPr="00D62B82">
        <w:rPr>
          <w:color w:val="000000" w:themeColor="text1"/>
        </w:rPr>
        <w:t>3</w:t>
      </w:r>
      <w:r w:rsidRPr="00D62B82">
        <w:rPr>
          <w:color w:val="000000" w:themeColor="text1"/>
        </w:rPr>
        <w:t xml:space="preserve">. </w:t>
      </w:r>
      <w:r w:rsidR="005745E6" w:rsidRPr="00D62B82">
        <w:rPr>
          <w:color w:val="000000" w:themeColor="text1"/>
        </w:rPr>
        <w:t xml:space="preserve">WGCNA module stability using FDR </w:t>
      </w:r>
      <w:r w:rsidR="005745E6" w:rsidRPr="00D62B82">
        <w:rPr>
          <w:color w:val="000000" w:themeColor="text1"/>
        </w:rPr>
        <w:sym w:font="Symbol" w:char="F0A3"/>
      </w:r>
      <w:r w:rsidR="005745E6" w:rsidRPr="00D62B82">
        <w:rPr>
          <w:color w:val="000000" w:themeColor="text1"/>
        </w:rPr>
        <w:t xml:space="preserve"> 0.05 and </w:t>
      </w:r>
      <w:r w:rsidR="005745E6" w:rsidRPr="00D62B82">
        <w:rPr>
          <w:color w:val="000000" w:themeColor="text1"/>
        </w:rPr>
        <w:sym w:font="Symbol" w:char="F0A3"/>
      </w:r>
      <w:r w:rsidR="005745E6" w:rsidRPr="00D62B82">
        <w:rPr>
          <w:color w:val="000000" w:themeColor="text1"/>
        </w:rPr>
        <w:t xml:space="preserve"> 0.10 thresholds </w:t>
      </w:r>
      <w:r w:rsidRPr="00D62B82">
        <w:rPr>
          <w:color w:val="000000" w:themeColor="text1"/>
        </w:rPr>
        <w:t>…………</w:t>
      </w:r>
      <w:r w:rsidR="005317FF" w:rsidRPr="00D62B82">
        <w:rPr>
          <w:color w:val="000000" w:themeColor="text1"/>
        </w:rPr>
        <w:t>…</w:t>
      </w:r>
      <w:r w:rsidR="004E7221" w:rsidRPr="00D62B82">
        <w:rPr>
          <w:color w:val="000000" w:themeColor="text1"/>
        </w:rPr>
        <w:t>…</w:t>
      </w:r>
      <w:proofErr w:type="gramStart"/>
      <w:r w:rsidR="004E7221" w:rsidRPr="00D62B82">
        <w:rPr>
          <w:color w:val="000000" w:themeColor="text1"/>
        </w:rPr>
        <w:t>9</w:t>
      </w:r>
      <w:proofErr w:type="gramEnd"/>
    </w:p>
    <w:p w14:paraId="716C4CF8" w14:textId="749071AE" w:rsidR="004969C1" w:rsidRPr="00D62B82" w:rsidRDefault="004969C1" w:rsidP="004969C1">
      <w:pPr>
        <w:spacing w:line="360" w:lineRule="auto"/>
        <w:rPr>
          <w:color w:val="000000" w:themeColor="text1"/>
        </w:rPr>
      </w:pPr>
      <w:r w:rsidRPr="00D62B82">
        <w:rPr>
          <w:color w:val="000000" w:themeColor="text1"/>
        </w:rPr>
        <w:t xml:space="preserve">    Figure E</w:t>
      </w:r>
      <w:r w:rsidR="003D4978" w:rsidRPr="00D62B82">
        <w:rPr>
          <w:color w:val="000000" w:themeColor="text1"/>
        </w:rPr>
        <w:t>4</w:t>
      </w:r>
      <w:r w:rsidRPr="00D62B82">
        <w:rPr>
          <w:color w:val="000000" w:themeColor="text1"/>
        </w:rPr>
        <w:t xml:space="preserve">. Network clusters from a PPI network construction of genes derived from the </w:t>
      </w:r>
      <w:proofErr w:type="gramStart"/>
      <w:r w:rsidRPr="00D62B82">
        <w:rPr>
          <w:color w:val="000000" w:themeColor="text1"/>
        </w:rPr>
        <w:t>five</w:t>
      </w:r>
      <w:proofErr w:type="gramEnd"/>
    </w:p>
    <w:p w14:paraId="62D1BD4E" w14:textId="1455B08A" w:rsidR="004969C1" w:rsidRPr="00D62B82" w:rsidRDefault="004969C1" w:rsidP="004969C1">
      <w:pPr>
        <w:spacing w:line="360" w:lineRule="auto"/>
        <w:ind w:left="720"/>
        <w:rPr>
          <w:color w:val="000000" w:themeColor="text1"/>
        </w:rPr>
      </w:pPr>
      <w:r w:rsidRPr="00D62B82">
        <w:rPr>
          <w:color w:val="000000" w:themeColor="text1"/>
        </w:rPr>
        <w:t xml:space="preserve">          modules with co-expressed genes…………………………...….............................</w:t>
      </w:r>
      <w:r w:rsidR="00D174B9" w:rsidRPr="00D62B82">
        <w:rPr>
          <w:color w:val="000000" w:themeColor="text1"/>
        </w:rPr>
        <w:t>1</w:t>
      </w:r>
      <w:r w:rsidR="004E7221" w:rsidRPr="00D62B82">
        <w:rPr>
          <w:color w:val="000000" w:themeColor="text1"/>
        </w:rPr>
        <w:t>0</w:t>
      </w:r>
    </w:p>
    <w:p w14:paraId="05D51693" w14:textId="5FAF87AE" w:rsidR="00CE2C4C" w:rsidRPr="00D62B82" w:rsidRDefault="00CE2C4C" w:rsidP="00CE2C4C">
      <w:pPr>
        <w:spacing w:line="360" w:lineRule="auto"/>
        <w:rPr>
          <w:color w:val="000000" w:themeColor="text1"/>
        </w:rPr>
      </w:pPr>
      <w:r w:rsidRPr="00D62B82">
        <w:rPr>
          <w:color w:val="000000" w:themeColor="text1"/>
        </w:rPr>
        <w:t>Supplementary References……………………………………………………………………….1</w:t>
      </w:r>
      <w:r w:rsidR="004E7221" w:rsidRPr="00D62B82">
        <w:rPr>
          <w:color w:val="000000" w:themeColor="text1"/>
        </w:rPr>
        <w:t>1</w:t>
      </w:r>
    </w:p>
    <w:p w14:paraId="235832E1" w14:textId="77777777" w:rsidR="004969C1" w:rsidRPr="00D62B82" w:rsidRDefault="004969C1" w:rsidP="004969C1">
      <w:pPr>
        <w:shd w:val="clear" w:color="auto" w:fill="FFFFFF"/>
        <w:spacing w:line="480" w:lineRule="auto"/>
        <w:rPr>
          <w:color w:val="000000" w:themeColor="text1"/>
          <w:sz w:val="28"/>
          <w:szCs w:val="28"/>
        </w:rPr>
      </w:pPr>
      <w:r w:rsidRPr="00D62B82">
        <w:rPr>
          <w:color w:val="000000" w:themeColor="text1"/>
          <w:sz w:val="28"/>
          <w:szCs w:val="28"/>
        </w:rPr>
        <w:tab/>
      </w:r>
    </w:p>
    <w:p w14:paraId="09A4978A" w14:textId="77777777" w:rsidR="004969C1" w:rsidRPr="00D62B82" w:rsidRDefault="004969C1" w:rsidP="004969C1">
      <w:pPr>
        <w:shd w:val="clear" w:color="auto" w:fill="FFFFFF"/>
        <w:spacing w:line="480" w:lineRule="auto"/>
        <w:rPr>
          <w:b/>
          <w:color w:val="000000" w:themeColor="text1"/>
        </w:rPr>
      </w:pPr>
    </w:p>
    <w:p w14:paraId="0A564CA6" w14:textId="77777777" w:rsidR="004969C1" w:rsidRPr="00D62B82" w:rsidRDefault="004969C1" w:rsidP="004969C1">
      <w:pPr>
        <w:shd w:val="clear" w:color="auto" w:fill="FFFFFF"/>
        <w:spacing w:line="480" w:lineRule="auto"/>
        <w:rPr>
          <w:b/>
          <w:color w:val="000000" w:themeColor="text1"/>
          <w:sz w:val="48"/>
          <w:szCs w:val="48"/>
        </w:rPr>
      </w:pPr>
    </w:p>
    <w:p w14:paraId="2BC722AB" w14:textId="77777777" w:rsidR="004969C1" w:rsidRPr="00D62B82" w:rsidRDefault="004969C1" w:rsidP="004969C1">
      <w:pPr>
        <w:shd w:val="clear" w:color="auto" w:fill="FFFFFF"/>
        <w:spacing w:line="480" w:lineRule="auto"/>
        <w:rPr>
          <w:b/>
          <w:color w:val="000000" w:themeColor="text1"/>
          <w:sz w:val="48"/>
          <w:szCs w:val="48"/>
        </w:rPr>
      </w:pPr>
    </w:p>
    <w:p w14:paraId="1189D3F7" w14:textId="77777777" w:rsidR="004969C1" w:rsidRPr="00D62B82" w:rsidRDefault="004969C1" w:rsidP="004969C1">
      <w:pPr>
        <w:shd w:val="clear" w:color="auto" w:fill="FFFFFF"/>
        <w:spacing w:line="480" w:lineRule="auto"/>
        <w:rPr>
          <w:b/>
          <w:color w:val="000000" w:themeColor="text1"/>
          <w:sz w:val="48"/>
          <w:szCs w:val="48"/>
        </w:rPr>
      </w:pPr>
    </w:p>
    <w:p w14:paraId="6F955609" w14:textId="77777777" w:rsidR="004969C1" w:rsidRPr="00D62B82" w:rsidRDefault="004969C1" w:rsidP="004969C1">
      <w:pPr>
        <w:shd w:val="clear" w:color="auto" w:fill="FFFFFF"/>
        <w:spacing w:line="480" w:lineRule="auto"/>
        <w:rPr>
          <w:b/>
          <w:color w:val="000000" w:themeColor="text1"/>
          <w:sz w:val="48"/>
          <w:szCs w:val="48"/>
        </w:rPr>
      </w:pPr>
    </w:p>
    <w:p w14:paraId="4F129706" w14:textId="77777777" w:rsidR="004969C1" w:rsidRPr="00D62B82" w:rsidRDefault="004969C1" w:rsidP="004969C1">
      <w:pPr>
        <w:shd w:val="clear" w:color="auto" w:fill="FFFFFF"/>
        <w:spacing w:line="480" w:lineRule="auto"/>
        <w:rPr>
          <w:b/>
          <w:color w:val="000000" w:themeColor="text1"/>
          <w:sz w:val="48"/>
          <w:szCs w:val="48"/>
        </w:rPr>
      </w:pPr>
    </w:p>
    <w:p w14:paraId="17388F7C" w14:textId="77777777" w:rsidR="004969C1" w:rsidRPr="00D62B82" w:rsidRDefault="004969C1" w:rsidP="004969C1">
      <w:pPr>
        <w:shd w:val="clear" w:color="auto" w:fill="FFFFFF"/>
        <w:spacing w:line="480" w:lineRule="auto"/>
        <w:jc w:val="center"/>
        <w:rPr>
          <w:b/>
          <w:color w:val="000000" w:themeColor="text1"/>
          <w:sz w:val="48"/>
          <w:szCs w:val="48"/>
        </w:rPr>
      </w:pPr>
    </w:p>
    <w:p w14:paraId="6FE53467" w14:textId="77777777" w:rsidR="004969C1" w:rsidRPr="00D62B82" w:rsidRDefault="004969C1" w:rsidP="004969C1">
      <w:pPr>
        <w:shd w:val="clear" w:color="auto" w:fill="FFFFFF"/>
        <w:spacing w:line="480" w:lineRule="auto"/>
        <w:jc w:val="center"/>
        <w:rPr>
          <w:b/>
          <w:color w:val="000000" w:themeColor="text1"/>
          <w:sz w:val="48"/>
          <w:szCs w:val="48"/>
        </w:rPr>
      </w:pPr>
    </w:p>
    <w:p w14:paraId="471841A3" w14:textId="77777777" w:rsidR="004969C1" w:rsidRPr="00D62B82" w:rsidRDefault="004969C1" w:rsidP="004969C1">
      <w:pPr>
        <w:shd w:val="clear" w:color="auto" w:fill="FFFFFF"/>
        <w:spacing w:line="480" w:lineRule="auto"/>
        <w:jc w:val="center"/>
        <w:rPr>
          <w:b/>
          <w:color w:val="000000" w:themeColor="text1"/>
        </w:rPr>
      </w:pPr>
      <w:r w:rsidRPr="00D62B82">
        <w:rPr>
          <w:b/>
          <w:color w:val="000000" w:themeColor="text1"/>
          <w:sz w:val="48"/>
          <w:szCs w:val="48"/>
        </w:rPr>
        <w:t>Supplementary Methods</w:t>
      </w:r>
    </w:p>
    <w:p w14:paraId="089AEB8D" w14:textId="77777777" w:rsidR="004969C1" w:rsidRPr="00D62B82" w:rsidRDefault="004969C1" w:rsidP="004969C1">
      <w:pPr>
        <w:shd w:val="clear" w:color="auto" w:fill="FFFFFF"/>
        <w:spacing w:line="480" w:lineRule="auto"/>
        <w:rPr>
          <w:b/>
          <w:color w:val="000000" w:themeColor="text1"/>
        </w:rPr>
      </w:pPr>
    </w:p>
    <w:p w14:paraId="3A4B31D3" w14:textId="77777777" w:rsidR="004969C1" w:rsidRPr="00D62B82" w:rsidRDefault="004969C1" w:rsidP="004969C1">
      <w:pPr>
        <w:shd w:val="clear" w:color="auto" w:fill="FFFFFF"/>
        <w:spacing w:line="480" w:lineRule="auto"/>
        <w:jc w:val="center"/>
        <w:rPr>
          <w:b/>
          <w:color w:val="000000" w:themeColor="text1"/>
          <w:sz w:val="48"/>
          <w:szCs w:val="48"/>
        </w:rPr>
      </w:pPr>
    </w:p>
    <w:p w14:paraId="71C34EEE" w14:textId="77777777" w:rsidR="004969C1" w:rsidRPr="00D62B82" w:rsidRDefault="004969C1" w:rsidP="004969C1">
      <w:pPr>
        <w:shd w:val="clear" w:color="auto" w:fill="FFFFFF"/>
        <w:spacing w:line="480" w:lineRule="auto"/>
        <w:jc w:val="center"/>
        <w:rPr>
          <w:b/>
          <w:color w:val="000000" w:themeColor="text1"/>
          <w:sz w:val="48"/>
          <w:szCs w:val="48"/>
        </w:rPr>
      </w:pPr>
    </w:p>
    <w:p w14:paraId="6CB7F426" w14:textId="77777777" w:rsidR="004969C1" w:rsidRPr="00D62B82" w:rsidRDefault="004969C1" w:rsidP="004969C1">
      <w:pPr>
        <w:shd w:val="clear" w:color="auto" w:fill="FFFFFF"/>
        <w:spacing w:line="480" w:lineRule="auto"/>
        <w:jc w:val="center"/>
        <w:rPr>
          <w:b/>
          <w:color w:val="000000" w:themeColor="text1"/>
          <w:sz w:val="48"/>
          <w:szCs w:val="48"/>
        </w:rPr>
      </w:pPr>
    </w:p>
    <w:p w14:paraId="681E4106" w14:textId="77777777" w:rsidR="004969C1" w:rsidRPr="00D62B82" w:rsidRDefault="004969C1" w:rsidP="004969C1">
      <w:pPr>
        <w:shd w:val="clear" w:color="auto" w:fill="FFFFFF"/>
        <w:spacing w:line="480" w:lineRule="auto"/>
        <w:jc w:val="center"/>
        <w:rPr>
          <w:b/>
          <w:color w:val="000000" w:themeColor="text1"/>
          <w:sz w:val="48"/>
          <w:szCs w:val="48"/>
        </w:rPr>
      </w:pPr>
    </w:p>
    <w:p w14:paraId="6BB180AF" w14:textId="77777777" w:rsidR="004969C1" w:rsidRPr="00D62B82" w:rsidRDefault="004969C1" w:rsidP="004969C1">
      <w:pPr>
        <w:shd w:val="clear" w:color="auto" w:fill="FFFFFF"/>
        <w:spacing w:line="480" w:lineRule="auto"/>
        <w:jc w:val="center"/>
        <w:rPr>
          <w:b/>
          <w:color w:val="000000" w:themeColor="text1"/>
          <w:sz w:val="48"/>
          <w:szCs w:val="48"/>
        </w:rPr>
      </w:pPr>
    </w:p>
    <w:p w14:paraId="51DCDD01" w14:textId="55CCC81C" w:rsidR="00C05664" w:rsidRPr="00D62B82" w:rsidRDefault="00C05664" w:rsidP="004969C1">
      <w:pPr>
        <w:spacing w:line="480" w:lineRule="auto"/>
        <w:rPr>
          <w:b/>
          <w:color w:val="000000" w:themeColor="text1"/>
        </w:rPr>
      </w:pPr>
      <w:r w:rsidRPr="00D62B82">
        <w:rPr>
          <w:b/>
          <w:color w:val="000000" w:themeColor="text1"/>
        </w:rPr>
        <w:lastRenderedPageBreak/>
        <w:t>Differential gene expression and DNA methylation power analysis</w:t>
      </w:r>
    </w:p>
    <w:p w14:paraId="1C103504" w14:textId="048C7B4C" w:rsidR="00C05664" w:rsidRPr="00D62B82" w:rsidRDefault="00C05664" w:rsidP="004969C1">
      <w:pPr>
        <w:spacing w:line="480" w:lineRule="auto"/>
        <w:rPr>
          <w:bCs/>
          <w:color w:val="000000" w:themeColor="text1"/>
        </w:rPr>
      </w:pPr>
      <w:r w:rsidRPr="00D62B82">
        <w:rPr>
          <w:bCs/>
          <w:color w:val="000000" w:themeColor="text1"/>
        </w:rPr>
        <w:t>We performed power analyses for our gene expression (</w:t>
      </w:r>
      <w:proofErr w:type="spellStart"/>
      <w:r w:rsidRPr="00D62B82">
        <w:rPr>
          <w:bCs/>
          <w:color w:val="000000" w:themeColor="text1"/>
        </w:rPr>
        <w:t>RNAseq</w:t>
      </w:r>
      <w:proofErr w:type="spellEnd"/>
      <w:r w:rsidRPr="00D62B82">
        <w:rPr>
          <w:bCs/>
          <w:color w:val="000000" w:themeColor="text1"/>
        </w:rPr>
        <w:t xml:space="preserve">) and </w:t>
      </w:r>
      <w:proofErr w:type="spellStart"/>
      <w:r w:rsidRPr="00D62B82">
        <w:rPr>
          <w:bCs/>
          <w:color w:val="000000" w:themeColor="text1"/>
        </w:rPr>
        <w:t>DNAm</w:t>
      </w:r>
      <w:proofErr w:type="spellEnd"/>
      <w:r w:rsidRPr="00D62B82">
        <w:rPr>
          <w:bCs/>
          <w:color w:val="000000" w:themeColor="text1"/>
        </w:rPr>
        <w:t xml:space="preserve"> datasets to examine the impact of sample size reduction from 120 to 60, comprising 21 cases and 39 controls.</w:t>
      </w:r>
    </w:p>
    <w:p w14:paraId="56A112C4" w14:textId="63266215" w:rsidR="00C05664" w:rsidRPr="00D62B82" w:rsidRDefault="00C05664" w:rsidP="0099053A">
      <w:pPr>
        <w:spacing w:line="480" w:lineRule="auto"/>
        <w:ind w:firstLine="360"/>
        <w:rPr>
          <w:bCs/>
          <w:color w:val="000000" w:themeColor="text1"/>
        </w:rPr>
      </w:pPr>
      <w:r w:rsidRPr="00D62B82">
        <w:rPr>
          <w:bCs/>
          <w:color w:val="000000" w:themeColor="text1"/>
        </w:rPr>
        <w:t xml:space="preserve">Power calculations for gene expression were performed using the </w:t>
      </w:r>
      <w:proofErr w:type="spellStart"/>
      <w:r w:rsidRPr="00D62B82">
        <w:rPr>
          <w:bCs/>
          <w:color w:val="000000" w:themeColor="text1"/>
        </w:rPr>
        <w:t>rnapower</w:t>
      </w:r>
      <w:proofErr w:type="spellEnd"/>
      <w:r w:rsidRPr="00D62B82">
        <w:rPr>
          <w:bCs/>
          <w:color w:val="000000" w:themeColor="text1"/>
        </w:rPr>
        <w:t xml:space="preserve">() function from the </w:t>
      </w:r>
      <w:proofErr w:type="spellStart"/>
      <w:r w:rsidRPr="00D62B82">
        <w:rPr>
          <w:bCs/>
          <w:color w:val="000000" w:themeColor="text1"/>
        </w:rPr>
        <w:t>RNASeqPower</w:t>
      </w:r>
      <w:proofErr w:type="spellEnd"/>
      <w:r w:rsidRPr="00D62B82">
        <w:rPr>
          <w:bCs/>
          <w:color w:val="000000" w:themeColor="text1"/>
        </w:rPr>
        <w:t xml:space="preserve"> package (v1.36.0) in R</w:t>
      </w:r>
      <w:r w:rsidR="007E6572" w:rsidRPr="00D62B82">
        <w:rPr>
          <w:bCs/>
          <w:color w:val="000000" w:themeColor="text1"/>
        </w:rPr>
        <w:fldChar w:fldCharType="begin"/>
      </w:r>
      <w:r w:rsidR="007E6572" w:rsidRPr="00D62B82">
        <w:rPr>
          <w:bCs/>
          <w:color w:val="000000" w:themeColor="text1"/>
        </w:rPr>
        <w:instrText xml:space="preserve"> ADDIN EN.CITE &lt;EndNote&gt;&lt;Cite&gt;&lt;Author&gt;Hart&lt;/Author&gt;&lt;Year&gt;2013&lt;/Year&gt;&lt;RecNum&gt;2&lt;/RecNum&gt;&lt;DisplayText&gt;&lt;style face="superscript"&gt;1&lt;/style&gt;&lt;/DisplayText&gt;&lt;record&gt;&lt;rec-number&gt;2&lt;/rec-number&gt;&lt;foreign-keys&gt;&lt;key app="EN" db-id="0s2ast5rsvdpvlewdsuxwzv09xretrepwvts" timestamp="1685331085"&gt;2&lt;/key&gt;&lt;/foreign-keys&gt;&lt;ref-type name="Journal Article"&gt;17&lt;/ref-type&gt;&lt;contributors&gt;&lt;authors&gt;&lt;author&gt;Hart, S. N.&lt;/author&gt;&lt;author&gt;Therneau, T. M.&lt;/author&gt;&lt;author&gt;Zhang, Y.&lt;/author&gt;&lt;author&gt;Poland, G. A.&lt;/author&gt;&lt;author&gt;Kocher, J. P.&lt;/author&gt;&lt;/authors&gt;&lt;/contributors&gt;&lt;auth-address&gt;1 Division of Biomedical Statistics and Informatics, Department of Health Sciences Research, Mayo Clinic , Rochester, Minnesota.&lt;/auth-address&gt;&lt;titles&gt;&lt;title&gt;Calculating sample size estimates for RNA sequencing data&lt;/title&gt;&lt;secondary-title&gt;J Comput Biol&lt;/secondary-title&gt;&lt;/titles&gt;&lt;periodical&gt;&lt;full-title&gt;J Comput Biol&lt;/full-title&gt;&lt;/periodical&gt;&lt;pages&gt;970-8&lt;/pages&gt;&lt;volume&gt;20&lt;/volume&gt;&lt;number&gt;12&lt;/number&gt;&lt;edition&gt;2013/08/22&lt;/edition&gt;&lt;keywords&gt;&lt;keyword&gt;*Algorithms&lt;/keyword&gt;&lt;keyword&gt;Animals&lt;/keyword&gt;&lt;keyword&gt;Gene Expression Profiling/*methods&lt;/keyword&gt;&lt;keyword&gt;High-Throughput Nucleotide Sequencing/*methods&lt;/keyword&gt;&lt;keyword&gt;Humans&lt;/keyword&gt;&lt;keyword&gt;*Models, Biological&lt;/keyword&gt;&lt;keyword&gt;RNA, Messenger/*genetics&lt;/keyword&gt;&lt;keyword&gt;Sample Size&lt;/keyword&gt;&lt;/keywords&gt;&lt;dates&gt;&lt;year&gt;2013&lt;/year&gt;&lt;pub-dates&gt;&lt;date&gt;Dec&lt;/date&gt;&lt;/pub-dates&gt;&lt;/dates&gt;&lt;isbn&gt;1557-8666 (Electronic)&amp;#xD;1066-5277 (Print)&amp;#xD;1066-5277 (Linking)&lt;/isbn&gt;&lt;accession-num&gt;23961961&lt;/accession-num&gt;&lt;urls&gt;&lt;related-urls&gt;&lt;url&gt;https://www.ncbi.nlm.nih.gov/pubmed/23961961&lt;/url&gt;&lt;/related-urls&gt;&lt;/urls&gt;&lt;custom2&gt;PMC3842884&lt;/custom2&gt;&lt;electronic-resource-num&gt;10.1089/cmb.2012.0283&lt;/electronic-resource-num&gt;&lt;/record&gt;&lt;/Cite&gt;&lt;/EndNote&gt;</w:instrText>
      </w:r>
      <w:r w:rsidR="007E6572" w:rsidRPr="00D62B82">
        <w:rPr>
          <w:bCs/>
          <w:color w:val="000000" w:themeColor="text1"/>
        </w:rPr>
        <w:fldChar w:fldCharType="separate"/>
      </w:r>
      <w:r w:rsidR="007E6572" w:rsidRPr="00D62B82">
        <w:rPr>
          <w:bCs/>
          <w:noProof/>
          <w:color w:val="000000" w:themeColor="text1"/>
          <w:vertAlign w:val="superscript"/>
        </w:rPr>
        <w:t>1</w:t>
      </w:r>
      <w:r w:rsidR="007E6572" w:rsidRPr="00D62B82">
        <w:rPr>
          <w:bCs/>
          <w:color w:val="000000" w:themeColor="text1"/>
        </w:rPr>
        <w:fldChar w:fldCharType="end"/>
      </w:r>
      <w:r w:rsidRPr="00D62B82">
        <w:rPr>
          <w:bCs/>
          <w:color w:val="000000" w:themeColor="text1"/>
        </w:rPr>
        <w:t xml:space="preserve">. The parameters included an average depth of coverage per gene of </w:t>
      </w:r>
      <w:r w:rsidR="00BA3BB3" w:rsidRPr="00D62B82">
        <w:rPr>
          <w:bCs/>
          <w:color w:val="000000" w:themeColor="text1"/>
        </w:rPr>
        <w:t>10.4</w:t>
      </w:r>
      <w:r w:rsidRPr="00D62B82">
        <w:rPr>
          <w:bCs/>
          <w:color w:val="000000" w:themeColor="text1"/>
        </w:rPr>
        <w:t>, a biological coefficient of variation of 0.</w:t>
      </w:r>
      <w:r w:rsidR="00BA3BB3" w:rsidRPr="00D62B82">
        <w:rPr>
          <w:bCs/>
          <w:color w:val="000000" w:themeColor="text1"/>
        </w:rPr>
        <w:t>2</w:t>
      </w:r>
      <w:r w:rsidRPr="00D62B82">
        <w:rPr>
          <w:bCs/>
          <w:color w:val="000000" w:themeColor="text1"/>
        </w:rPr>
        <w:t>, a desired effect size of log2(</w:t>
      </w:r>
      <w:r w:rsidR="00BA3BB3" w:rsidRPr="00D62B82">
        <w:rPr>
          <w:bCs/>
          <w:color w:val="000000" w:themeColor="text1"/>
        </w:rPr>
        <w:t>1.5</w:t>
      </w:r>
      <w:r w:rsidRPr="00D62B82">
        <w:rPr>
          <w:bCs/>
          <w:color w:val="000000" w:themeColor="text1"/>
        </w:rPr>
        <w:t>) fold change, and a significance level (alpha) of 0.10.</w:t>
      </w:r>
    </w:p>
    <w:p w14:paraId="4B04AC31" w14:textId="71BB5377" w:rsidR="00C05664" w:rsidRPr="00D62B82" w:rsidRDefault="00C05664" w:rsidP="00BA3BB3">
      <w:pPr>
        <w:spacing w:line="480" w:lineRule="auto"/>
        <w:ind w:firstLine="360"/>
        <w:rPr>
          <w:bCs/>
          <w:color w:val="000000" w:themeColor="text1"/>
        </w:rPr>
      </w:pPr>
      <w:r w:rsidRPr="00D62B82">
        <w:rPr>
          <w:bCs/>
          <w:color w:val="000000" w:themeColor="text1"/>
        </w:rPr>
        <w:t>Our original sample size included 49 cases and 55 controls, yielding a power of approximately 0.999. After excluding asthmatic samples, reducing the sample size to 21 cases and 39 controls, the power slightly decreased to 0.9</w:t>
      </w:r>
      <w:r w:rsidR="00BA3BB3" w:rsidRPr="00D62B82">
        <w:rPr>
          <w:bCs/>
          <w:color w:val="000000" w:themeColor="text1"/>
        </w:rPr>
        <w:t>92</w:t>
      </w:r>
      <w:r w:rsidRPr="00D62B82">
        <w:rPr>
          <w:bCs/>
          <w:color w:val="000000" w:themeColor="text1"/>
        </w:rPr>
        <w:t xml:space="preserve">. Despite this reduction, the power remains high, suggesting that our study </w:t>
      </w:r>
      <w:r w:rsidR="00BA3BB3" w:rsidRPr="00D62B82">
        <w:rPr>
          <w:bCs/>
          <w:color w:val="000000" w:themeColor="text1"/>
        </w:rPr>
        <w:t>maintained substantial power</w:t>
      </w:r>
      <w:r w:rsidR="000D3091" w:rsidRPr="00D62B82">
        <w:rPr>
          <w:bCs/>
          <w:color w:val="000000" w:themeColor="text1"/>
        </w:rPr>
        <w:t xml:space="preserve"> to detect moderate effects</w:t>
      </w:r>
      <w:r w:rsidRPr="00D62B82">
        <w:rPr>
          <w:bCs/>
          <w:color w:val="000000" w:themeColor="text1"/>
        </w:rPr>
        <w:t>. The potential gain in power by reducing clinical heterogeneity is not accounted for in this analysis, and it could further enhance the power of our study.</w:t>
      </w:r>
    </w:p>
    <w:p w14:paraId="74D3AD37" w14:textId="2D9B597A" w:rsidR="003D4978" w:rsidRPr="00D62B82" w:rsidRDefault="003D4978" w:rsidP="00BA3BB3">
      <w:pPr>
        <w:shd w:val="clear" w:color="auto" w:fill="FFFFFF"/>
        <w:spacing w:line="480" w:lineRule="auto"/>
        <w:ind w:firstLine="360"/>
        <w:rPr>
          <w:color w:val="000000" w:themeColor="text1"/>
        </w:rPr>
      </w:pPr>
      <w:r w:rsidRPr="00D62B82">
        <w:rPr>
          <w:color w:val="000000" w:themeColor="text1"/>
        </w:rPr>
        <w:t xml:space="preserve">For our </w:t>
      </w:r>
      <w:proofErr w:type="spellStart"/>
      <w:r w:rsidRPr="00D62B82">
        <w:rPr>
          <w:color w:val="000000" w:themeColor="text1"/>
        </w:rPr>
        <w:t>DNAm</w:t>
      </w:r>
      <w:proofErr w:type="spellEnd"/>
      <w:r w:rsidRPr="00D62B82">
        <w:rPr>
          <w:color w:val="000000" w:themeColor="text1"/>
        </w:rPr>
        <w:t xml:space="preserve"> dataset, we conducted power calculations using the EPIC array power calculator</w:t>
      </w:r>
      <w:r w:rsidRPr="00D62B82">
        <w:rPr>
          <w:color w:val="000000" w:themeColor="text1"/>
          <w:vertAlign w:val="superscript"/>
        </w:rPr>
        <w:t>2</w:t>
      </w:r>
      <w:r w:rsidRPr="00D62B82">
        <w:rPr>
          <w:color w:val="000000" w:themeColor="text1"/>
        </w:rPr>
        <w:t>. We made two assumptions for the effect size: a 10% mean difference, reflecting larger effects observed in our study, and a 3% mean difference, the median observed effect size. The significance threshold was set at 9.42x10</w:t>
      </w:r>
      <w:r w:rsidRPr="00D62B82">
        <w:rPr>
          <w:color w:val="000000" w:themeColor="text1"/>
          <w:vertAlign w:val="superscript"/>
        </w:rPr>
        <w:t>-8</w:t>
      </w:r>
      <w:r w:rsidRPr="00D62B82">
        <w:rPr>
          <w:color w:val="000000" w:themeColor="text1"/>
        </w:rPr>
        <w:t>, as recommended by Mansell et al. 2019.</w:t>
      </w:r>
    </w:p>
    <w:p w14:paraId="2DB18ED3" w14:textId="5C88853F" w:rsidR="003D4978" w:rsidRPr="00D62B82" w:rsidRDefault="003D4978" w:rsidP="00BA3BB3">
      <w:pPr>
        <w:shd w:val="clear" w:color="auto" w:fill="FFFFFF"/>
        <w:spacing w:line="480" w:lineRule="auto"/>
        <w:ind w:firstLine="360"/>
        <w:rPr>
          <w:color w:val="000000" w:themeColor="text1"/>
        </w:rPr>
      </w:pPr>
      <w:r w:rsidRPr="00D62B82">
        <w:rPr>
          <w:color w:val="000000" w:themeColor="text1"/>
        </w:rPr>
        <w:t xml:space="preserve">When N = 100 (50 cases and 50 controls), 95.5% of sites (756,734 </w:t>
      </w:r>
      <w:proofErr w:type="spellStart"/>
      <w:r w:rsidRPr="00D62B82">
        <w:rPr>
          <w:color w:val="000000" w:themeColor="text1"/>
        </w:rPr>
        <w:t>CpGs</w:t>
      </w:r>
      <w:proofErr w:type="spellEnd"/>
      <w:r w:rsidRPr="00D62B82">
        <w:rPr>
          <w:color w:val="000000" w:themeColor="text1"/>
        </w:rPr>
        <w:t xml:space="preserve">) had &gt;80% power to detect a 10% mean difference in effect size. When we reduced the sample size to N = 60 (30 cases and 30 controls), this proportion drops to 85.0% (673,533 </w:t>
      </w:r>
      <w:proofErr w:type="spellStart"/>
      <w:r w:rsidRPr="00D62B82">
        <w:rPr>
          <w:color w:val="000000" w:themeColor="text1"/>
        </w:rPr>
        <w:t>CpGs</w:t>
      </w:r>
      <w:proofErr w:type="spellEnd"/>
      <w:r w:rsidRPr="00D62B82">
        <w:rPr>
          <w:color w:val="000000" w:themeColor="text1"/>
        </w:rPr>
        <w:t xml:space="preserve">). With a smaller effect size of 3% mean difference, 25.6% (202,852 </w:t>
      </w:r>
      <w:proofErr w:type="spellStart"/>
      <w:r w:rsidRPr="00D62B82">
        <w:rPr>
          <w:color w:val="000000" w:themeColor="text1"/>
        </w:rPr>
        <w:t>CpGs</w:t>
      </w:r>
      <w:proofErr w:type="spellEnd"/>
      <w:r w:rsidRPr="00D62B82">
        <w:rPr>
          <w:color w:val="000000" w:themeColor="text1"/>
        </w:rPr>
        <w:t xml:space="preserve">) of sites had &gt;80% power to detect such an effect with N = 100. This ability diminishes to 14.5% (114,896 </w:t>
      </w:r>
      <w:proofErr w:type="spellStart"/>
      <w:r w:rsidRPr="00D62B82">
        <w:rPr>
          <w:color w:val="000000" w:themeColor="text1"/>
        </w:rPr>
        <w:t>CpGs</w:t>
      </w:r>
      <w:proofErr w:type="spellEnd"/>
      <w:r w:rsidRPr="00D62B82">
        <w:rPr>
          <w:color w:val="000000" w:themeColor="text1"/>
        </w:rPr>
        <w:t xml:space="preserve">) when the sample size is </w:t>
      </w:r>
      <w:r w:rsidRPr="00D62B82">
        <w:rPr>
          <w:color w:val="000000" w:themeColor="text1"/>
        </w:rPr>
        <w:lastRenderedPageBreak/>
        <w:t>reduced to N = 60. Despite this reduction in power for smaller effect sizes, our study still maintained substantial power to detect larger effect sizes. In fact, even with the reduced sample size, we were able to identify a meaningful number of DMCs (6,254 DMCs), suggesting that our study had reasonable power.</w:t>
      </w:r>
    </w:p>
    <w:p w14:paraId="58FC6EE2" w14:textId="5C707559" w:rsidR="00B56D91" w:rsidRPr="00D62B82" w:rsidRDefault="00B56D91" w:rsidP="004969C1">
      <w:pPr>
        <w:spacing w:line="480" w:lineRule="auto"/>
        <w:rPr>
          <w:b/>
          <w:color w:val="000000" w:themeColor="text1"/>
        </w:rPr>
      </w:pPr>
    </w:p>
    <w:p w14:paraId="13A29CEF" w14:textId="0FF22EDC" w:rsidR="004969C1" w:rsidRPr="00D62B82" w:rsidRDefault="004969C1" w:rsidP="004969C1">
      <w:pPr>
        <w:spacing w:line="480" w:lineRule="auto"/>
        <w:rPr>
          <w:b/>
          <w:color w:val="000000" w:themeColor="text1"/>
        </w:rPr>
      </w:pPr>
      <w:r w:rsidRPr="00D62B82">
        <w:rPr>
          <w:b/>
          <w:color w:val="000000" w:themeColor="text1"/>
        </w:rPr>
        <w:t>Correlation network construction by WGCNA</w:t>
      </w:r>
    </w:p>
    <w:p w14:paraId="606B2AE7" w14:textId="77777777" w:rsidR="004969C1" w:rsidRPr="00D62B82" w:rsidRDefault="004969C1" w:rsidP="004969C1">
      <w:pPr>
        <w:shd w:val="clear" w:color="auto" w:fill="FFFFFF"/>
        <w:spacing w:line="480" w:lineRule="auto"/>
        <w:rPr>
          <w:color w:val="000000" w:themeColor="text1"/>
        </w:rPr>
      </w:pPr>
      <w:r w:rsidRPr="00D62B82">
        <w:rPr>
          <w:color w:val="000000" w:themeColor="text1"/>
        </w:rPr>
        <w:t xml:space="preserve">The covariate-adjusted residuals for the DEGs and DMCs were merged, then quantile normalized, and then a weighted adjacency matrix was created for the combined gene expression and </w:t>
      </w:r>
      <w:proofErr w:type="spellStart"/>
      <w:r w:rsidRPr="00D62B82">
        <w:rPr>
          <w:color w:val="000000" w:themeColor="text1"/>
        </w:rPr>
        <w:t>DNAm</w:t>
      </w:r>
      <w:proofErr w:type="spellEnd"/>
      <w:r w:rsidRPr="00D62B82">
        <w:rPr>
          <w:color w:val="000000" w:themeColor="text1"/>
        </w:rPr>
        <w:t xml:space="preserve"> residuals by calculating Pearson correlations between the normalized residuals of gene expression and the M-values of </w:t>
      </w:r>
      <w:proofErr w:type="spellStart"/>
      <w:r w:rsidRPr="00D62B82">
        <w:rPr>
          <w:color w:val="000000" w:themeColor="text1"/>
        </w:rPr>
        <w:t>DNAm</w:t>
      </w:r>
      <w:proofErr w:type="spellEnd"/>
      <w:r w:rsidRPr="00D62B82">
        <w:rPr>
          <w:color w:val="000000" w:themeColor="text1"/>
        </w:rPr>
        <w:t>.</w:t>
      </w:r>
    </w:p>
    <w:p w14:paraId="0A59D4F6" w14:textId="2F991509" w:rsidR="004969C1" w:rsidRPr="00D62B82" w:rsidRDefault="004969C1" w:rsidP="00D174B9">
      <w:pPr>
        <w:shd w:val="clear" w:color="auto" w:fill="FFFFFF"/>
        <w:spacing w:line="480" w:lineRule="auto"/>
        <w:ind w:firstLine="360"/>
        <w:rPr>
          <w:color w:val="000000" w:themeColor="text1"/>
        </w:rPr>
      </w:pPr>
      <w:r w:rsidRPr="00D62B82">
        <w:rPr>
          <w:color w:val="000000" w:themeColor="text1"/>
        </w:rPr>
        <w:t xml:space="preserve">A weighted adjacency matrix was created for the combined gene expression and </w:t>
      </w:r>
      <w:proofErr w:type="spellStart"/>
      <w:r w:rsidRPr="00D62B82">
        <w:rPr>
          <w:color w:val="000000" w:themeColor="text1"/>
        </w:rPr>
        <w:t>DNAm</w:t>
      </w:r>
      <w:proofErr w:type="spellEnd"/>
      <w:r w:rsidRPr="00D62B82">
        <w:rPr>
          <w:color w:val="000000" w:themeColor="text1"/>
        </w:rPr>
        <w:t xml:space="preserve"> residuals by calculating Pearson correlations between the normalized residuals of gene expression and the M-values of </w:t>
      </w:r>
      <w:proofErr w:type="spellStart"/>
      <w:r w:rsidRPr="00D62B82">
        <w:rPr>
          <w:color w:val="000000" w:themeColor="text1"/>
        </w:rPr>
        <w:t>DNAm</w:t>
      </w:r>
      <w:proofErr w:type="spellEnd"/>
      <w:r w:rsidRPr="00D62B82">
        <w:rPr>
          <w:color w:val="000000" w:themeColor="text1"/>
        </w:rPr>
        <w:t xml:space="preserve">. The co-expression/methylation similarity matrix was raised to a power </w:t>
      </w:r>
      <w:r w:rsidRPr="00D62B82">
        <w:rPr>
          <w:color w:val="000000" w:themeColor="text1"/>
        </w:rPr>
        <w:sym w:font="Symbol" w:char="F062"/>
      </w:r>
      <w:r w:rsidRPr="00D62B82">
        <w:rPr>
          <w:color w:val="000000" w:themeColor="text1"/>
        </w:rPr>
        <w:t xml:space="preserve"> = 5 (R</w:t>
      </w:r>
      <w:r w:rsidRPr="00D62B82">
        <w:rPr>
          <w:color w:val="000000" w:themeColor="text1"/>
          <w:vertAlign w:val="superscript"/>
        </w:rPr>
        <w:t>2</w:t>
      </w:r>
      <w:r w:rsidRPr="00D62B82">
        <w:rPr>
          <w:color w:val="000000" w:themeColor="text1"/>
        </w:rPr>
        <w:t xml:space="preserve"> = 0.941) based on the scale-free topology fit index reaching a high value above 0.85 (Fig E</w:t>
      </w:r>
      <w:r w:rsidR="00242F61" w:rsidRPr="00D62B82">
        <w:rPr>
          <w:color w:val="000000" w:themeColor="text1"/>
        </w:rPr>
        <w:t>2</w:t>
      </w:r>
      <w:r w:rsidRPr="00D62B82">
        <w:rPr>
          <w:color w:val="000000" w:themeColor="text1"/>
        </w:rPr>
        <w:t>A), and with a moderate mean connectivity (Fig E</w:t>
      </w:r>
      <w:r w:rsidR="00242F61" w:rsidRPr="00D62B82">
        <w:rPr>
          <w:color w:val="000000" w:themeColor="text1"/>
        </w:rPr>
        <w:t>2</w:t>
      </w:r>
      <w:r w:rsidRPr="00D62B82">
        <w:rPr>
          <w:color w:val="000000" w:themeColor="text1"/>
        </w:rPr>
        <w:t xml:space="preserve">B). </w:t>
      </w:r>
    </w:p>
    <w:p w14:paraId="334B8A34" w14:textId="3B47D3AA" w:rsidR="004969C1" w:rsidRPr="00D62B82" w:rsidRDefault="004969C1" w:rsidP="004969C1">
      <w:pPr>
        <w:shd w:val="clear" w:color="auto" w:fill="FFFFFF"/>
        <w:spacing w:line="480" w:lineRule="auto"/>
        <w:ind w:firstLine="360"/>
        <w:rPr>
          <w:color w:val="000000" w:themeColor="text1"/>
        </w:rPr>
      </w:pPr>
      <w:r w:rsidRPr="00D62B82">
        <w:rPr>
          <w:color w:val="000000" w:themeColor="text1"/>
        </w:rPr>
        <w:t>The similarity matrix (</w:t>
      </w:r>
      <w:r w:rsidRPr="00D62B82">
        <w:rPr>
          <w:color w:val="000000" w:themeColor="text1"/>
        </w:rPr>
        <w:sym w:font="Symbol" w:char="F062"/>
      </w:r>
      <w:r w:rsidRPr="00D62B82">
        <w:rPr>
          <w:color w:val="000000" w:themeColor="text1"/>
        </w:rPr>
        <w:t xml:space="preserve"> = 5) was used in order to calculate the weighted adjacency matrix</w:t>
      </w:r>
      <w:r w:rsidRPr="00D62B82">
        <w:rPr>
          <w:color w:val="000000" w:themeColor="text1"/>
        </w:rPr>
        <w:fldChar w:fldCharType="begin"/>
      </w:r>
      <w:r w:rsidR="007E6572" w:rsidRPr="00D62B82">
        <w:rPr>
          <w:color w:val="000000" w:themeColor="text1"/>
        </w:rPr>
        <w:instrText xml:space="preserve"> ADDIN EN.CITE &lt;EndNote&gt;&lt;Cite&gt;&lt;Author&gt;Zhang&lt;/Author&gt;&lt;Year&gt;2005&lt;/Year&gt;&lt;RecNum&gt;333&lt;/RecNum&gt;&lt;DisplayText&gt;&lt;style face="superscript"&gt;3&lt;/style&gt;&lt;/DisplayText&gt;&lt;record&gt;&lt;rec-number&gt;333&lt;/rec-number&gt;&lt;foreign-keys&gt;&lt;key app="EN" db-id="xtw0d5zpf2as0tesp9fxf2sktaef20zxsd5w" timestamp="1598287723"&gt;333&lt;/key&gt;&lt;/foreign-keys&gt;&lt;ref-type name="Journal Article"&gt;17&lt;/ref-type&gt;&lt;contributors&gt;&lt;authors&gt;&lt;author&gt;Zhang, B.&lt;/author&gt;&lt;author&gt;Horvath, S.&lt;/author&gt;&lt;/authors&gt;&lt;/contributors&gt;&lt;auth-address&gt;Department of Human Genetics, University of California at Los Angeles, USA. binzhang.ucla@gmail.com&lt;/auth-address&gt;&lt;titles&gt;&lt;title&gt;A general framework for weighted gene co-expression network analysis&lt;/title&gt;&lt;secondary-title&gt;Stat Appl Genet Mol Biol&lt;/secondary-title&gt;&lt;/titles&gt;&lt;periodical&gt;&lt;full-title&gt;Stat Appl Genet Mol Biol&lt;/full-title&gt;&lt;/periodical&gt;&lt;pages&gt;Article17&lt;/pages&gt;&lt;volume&gt;4&lt;/volume&gt;&lt;edition&gt;2006/05/02&lt;/edition&gt;&lt;dates&gt;&lt;year&gt;2005&lt;/year&gt;&lt;/dates&gt;&lt;isbn&gt;1544-6115 (Electronic)&amp;#xD;1544-6115 (Linking)&lt;/isbn&gt;&lt;accession-num&gt;16646834&lt;/accession-num&gt;&lt;urls&gt;&lt;related-urls&gt;&lt;url&gt;https://www.ncbi.nlm.nih.gov/pubmed/16646834&lt;/url&gt;&lt;/related-urls&gt;&lt;/urls&gt;&lt;electronic-resource-num&gt;10.2202/1544-6115.1128&lt;/electronic-resource-num&gt;&lt;/record&gt;&lt;/Cite&gt;&lt;/EndNote&gt;</w:instrText>
      </w:r>
      <w:r w:rsidRPr="00D62B82">
        <w:rPr>
          <w:color w:val="000000" w:themeColor="text1"/>
        </w:rPr>
        <w:fldChar w:fldCharType="separate"/>
      </w:r>
      <w:r w:rsidR="007E6572" w:rsidRPr="00D62B82">
        <w:rPr>
          <w:noProof/>
          <w:color w:val="000000" w:themeColor="text1"/>
          <w:vertAlign w:val="superscript"/>
        </w:rPr>
        <w:t>3</w:t>
      </w:r>
      <w:r w:rsidRPr="00D62B82">
        <w:rPr>
          <w:color w:val="000000" w:themeColor="text1"/>
        </w:rPr>
        <w:fldChar w:fldCharType="end"/>
      </w:r>
      <w:r w:rsidRPr="00D62B82">
        <w:rPr>
          <w:color w:val="000000" w:themeColor="text1"/>
        </w:rPr>
        <w:t>,  and to measure the connection strengths between the nodes, following published methods</w:t>
      </w:r>
      <w:r w:rsidRPr="00D62B82">
        <w:rPr>
          <w:color w:val="000000" w:themeColor="text1"/>
        </w:rPr>
        <w:fldChar w:fldCharType="begin"/>
      </w:r>
      <w:r w:rsidR="007E6572" w:rsidRPr="00D62B82">
        <w:rPr>
          <w:color w:val="000000" w:themeColor="text1"/>
        </w:rPr>
        <w:instrText xml:space="preserve"> ADDIN EN.CITE &lt;EndNote&gt;&lt;Cite&gt;&lt;Author&gt;Langfelder&lt;/Author&gt;&lt;Year&gt;2008&lt;/Year&gt;&lt;RecNum&gt;323&lt;/RecNum&gt;&lt;DisplayText&gt;&lt;style face="superscript"&gt;4&lt;/style&gt;&lt;/DisplayText&gt;&lt;record&gt;&lt;rec-number&gt;323&lt;/rec-number&gt;&lt;foreign-keys&gt;&lt;key app="EN" db-id="xtw0d5zpf2as0tesp9fxf2sktaef20zxsd5w" timestamp="1597983979"&gt;323&lt;/key&gt;&lt;/foreign-keys&gt;&lt;ref-type name="Journal Article"&gt;17&lt;/ref-type&gt;&lt;contributors&gt;&lt;authors&gt;&lt;author&gt;Langfelder, P.&lt;/author&gt;&lt;author&gt;Horvath, S.&lt;/author&gt;&lt;/authors&gt;&lt;/contributors&gt;&lt;auth-address&gt;Department of Human Genetics and Department of Biostatistics, University of California, Los Angeles, CA 90095, USA. Peter.Langfelder@gmail.com&lt;/auth-address&gt;&lt;titles&gt;&lt;title&gt;WGCNA: an R package for weighted correlation network analysis&lt;/title&gt;&lt;secondary-title&gt;BMC Bioinformatics&lt;/secondary-title&gt;&lt;/titles&gt;&lt;periodical&gt;&lt;full-title&gt;BMC Bioinformatics&lt;/full-title&gt;&lt;/periodical&gt;&lt;pages&gt;559&lt;/pages&gt;&lt;volume&gt;9&lt;/volume&gt;&lt;edition&gt;2008/12/31&lt;/edition&gt;&lt;keywords&gt;&lt;keyword&gt;Algorithms&lt;/keyword&gt;&lt;keyword&gt;Animals&lt;/keyword&gt;&lt;keyword&gt;Computational Biology/*methods&lt;/keyword&gt;&lt;keyword&gt;Computer Graphics&lt;/keyword&gt;&lt;keyword&gt;*Computing Methodologies&lt;/keyword&gt;&lt;keyword&gt;Databases, Genetic&lt;/keyword&gt;&lt;keyword&gt;Gene Expression Profiling/methods&lt;/keyword&gt;&lt;keyword&gt;Humans&lt;/keyword&gt;&lt;keyword&gt;Mice&lt;/keyword&gt;&lt;keyword&gt;Oligonucleotide Array Sequence Analysis/*methods&lt;/keyword&gt;&lt;keyword&gt;Pattern Recognition, Automated&lt;/keyword&gt;&lt;keyword&gt;Programming Languages&lt;/keyword&gt;&lt;keyword&gt;*Software&lt;/keyword&gt;&lt;keyword&gt;Systems Biology&lt;/keyword&gt;&lt;/keywords&gt;&lt;dates&gt;&lt;year&gt;2008&lt;/year&gt;&lt;pub-dates&gt;&lt;date&gt;Dec 29&lt;/date&gt;&lt;/pub-dates&gt;&lt;/dates&gt;&lt;isbn&gt;1471-2105 (Electronic)&amp;#xD;1471-2105 (Linking)&lt;/isbn&gt;&lt;accession-num&gt;19114008&lt;/accession-num&gt;&lt;urls&gt;&lt;related-urls&gt;&lt;url&gt;https://www.ncbi.nlm.nih.gov/pubmed/19114008&lt;/url&gt;&lt;/related-urls&gt;&lt;/urls&gt;&lt;custom2&gt;PMC2631488&lt;/custom2&gt;&lt;electronic-resource-num&gt;10.1186/1471-2105-9-559&lt;/electronic-resource-num&gt;&lt;/record&gt;&lt;/Cite&gt;&lt;/EndNote&gt;</w:instrText>
      </w:r>
      <w:r w:rsidRPr="00D62B82">
        <w:rPr>
          <w:color w:val="000000" w:themeColor="text1"/>
        </w:rPr>
        <w:fldChar w:fldCharType="separate"/>
      </w:r>
      <w:r w:rsidR="007E6572" w:rsidRPr="00D62B82">
        <w:rPr>
          <w:noProof/>
          <w:color w:val="000000" w:themeColor="text1"/>
          <w:vertAlign w:val="superscript"/>
        </w:rPr>
        <w:t>4</w:t>
      </w:r>
      <w:r w:rsidRPr="00D62B82">
        <w:rPr>
          <w:color w:val="000000" w:themeColor="text1"/>
        </w:rPr>
        <w:fldChar w:fldCharType="end"/>
      </w:r>
      <w:r w:rsidRPr="00D62B82">
        <w:rPr>
          <w:color w:val="000000" w:themeColor="text1"/>
        </w:rPr>
        <w:t>. A topological overlap matrix (TOM) was then constructed to determine topological similarities (Fig E</w:t>
      </w:r>
      <w:r w:rsidR="00242F61" w:rsidRPr="00D62B82">
        <w:rPr>
          <w:color w:val="000000" w:themeColor="text1"/>
        </w:rPr>
        <w:t>3</w:t>
      </w:r>
      <w:r w:rsidRPr="00D62B82">
        <w:rPr>
          <w:color w:val="000000" w:themeColor="text1"/>
        </w:rPr>
        <w:t xml:space="preserve">A), and then used to calculate the corresponding dissimilarities (1-TOM) </w:t>
      </w:r>
      <w:r w:rsidR="00077A08" w:rsidRPr="00D62B82">
        <w:rPr>
          <w:color w:val="000000" w:themeColor="text1"/>
        </w:rPr>
        <w:t>to</w:t>
      </w:r>
      <w:r w:rsidRPr="00D62B82">
        <w:rPr>
          <w:color w:val="000000" w:themeColor="text1"/>
        </w:rPr>
        <w:t xml:space="preserve"> build clusters (Fig E</w:t>
      </w:r>
      <w:r w:rsidR="00242F61" w:rsidRPr="00D62B82">
        <w:rPr>
          <w:color w:val="000000" w:themeColor="text1"/>
        </w:rPr>
        <w:t>3</w:t>
      </w:r>
      <w:r w:rsidRPr="00D62B82">
        <w:rPr>
          <w:color w:val="000000" w:themeColor="text1"/>
        </w:rPr>
        <w:t xml:space="preserve">B). Genes and </w:t>
      </w:r>
      <w:proofErr w:type="spellStart"/>
      <w:r w:rsidRPr="00D62B82">
        <w:rPr>
          <w:color w:val="000000" w:themeColor="text1"/>
        </w:rPr>
        <w:t>CpGs</w:t>
      </w:r>
      <w:proofErr w:type="spellEnd"/>
      <w:r w:rsidRPr="00D62B82">
        <w:rPr>
          <w:color w:val="000000" w:themeColor="text1"/>
        </w:rPr>
        <w:t xml:space="preserve"> with coherent gene expression and </w:t>
      </w:r>
      <w:proofErr w:type="spellStart"/>
      <w:r w:rsidRPr="00D62B82">
        <w:rPr>
          <w:color w:val="000000" w:themeColor="text1"/>
        </w:rPr>
        <w:t>DNAm</w:t>
      </w:r>
      <w:proofErr w:type="spellEnd"/>
      <w:r w:rsidRPr="00D62B82">
        <w:rPr>
          <w:color w:val="000000" w:themeColor="text1"/>
        </w:rPr>
        <w:t xml:space="preserve"> profiles were grouped into modules using the average linkage hierarchical clustering coupled with TOM-based dissimilarity calculations (function = </w:t>
      </w:r>
      <w:proofErr w:type="spellStart"/>
      <w:proofErr w:type="gramStart"/>
      <w:r w:rsidRPr="00D62B82">
        <w:rPr>
          <w:color w:val="000000" w:themeColor="text1"/>
        </w:rPr>
        <w:t>cutreeDynamic</w:t>
      </w:r>
      <w:proofErr w:type="spellEnd"/>
      <w:r w:rsidRPr="00D62B82">
        <w:rPr>
          <w:color w:val="000000" w:themeColor="text1"/>
        </w:rPr>
        <w:t>(</w:t>
      </w:r>
      <w:proofErr w:type="gramEnd"/>
      <w:r w:rsidRPr="00D62B82">
        <w:rPr>
          <w:color w:val="000000" w:themeColor="text1"/>
        </w:rPr>
        <w:t>), cut height = 0.25, minimum number of genes/</w:t>
      </w:r>
      <w:proofErr w:type="spellStart"/>
      <w:r w:rsidRPr="00D62B82">
        <w:rPr>
          <w:color w:val="000000" w:themeColor="text1"/>
        </w:rPr>
        <w:t>CpGs</w:t>
      </w:r>
      <w:proofErr w:type="spellEnd"/>
      <w:r w:rsidRPr="00D62B82">
        <w:rPr>
          <w:color w:val="000000" w:themeColor="text1"/>
        </w:rPr>
        <w:t xml:space="preserve"> per module = 20).  Colors were randomly assigned to modules, and modules whose </w:t>
      </w:r>
      <w:r w:rsidRPr="00D62B82">
        <w:rPr>
          <w:color w:val="000000" w:themeColor="text1"/>
        </w:rPr>
        <w:lastRenderedPageBreak/>
        <w:t xml:space="preserve">gene expression and/or </w:t>
      </w:r>
      <w:proofErr w:type="spellStart"/>
      <w:r w:rsidRPr="00D62B82">
        <w:rPr>
          <w:color w:val="000000" w:themeColor="text1"/>
        </w:rPr>
        <w:t>DNAm</w:t>
      </w:r>
      <w:proofErr w:type="spellEnd"/>
      <w:r w:rsidRPr="00D62B82">
        <w:rPr>
          <w:color w:val="000000" w:themeColor="text1"/>
        </w:rPr>
        <w:t xml:space="preserve"> profiles were considered similar at a threshold height of 0.25, corresponding to a correlation of at least 0.75, were merged using the </w:t>
      </w:r>
      <w:proofErr w:type="spellStart"/>
      <w:proofErr w:type="gramStart"/>
      <w:r w:rsidRPr="00D62B82">
        <w:rPr>
          <w:color w:val="000000" w:themeColor="text1"/>
        </w:rPr>
        <w:t>mergeCloseModules</w:t>
      </w:r>
      <w:proofErr w:type="spellEnd"/>
      <w:r w:rsidRPr="00D62B82">
        <w:rPr>
          <w:color w:val="000000" w:themeColor="text1"/>
        </w:rPr>
        <w:t>(</w:t>
      </w:r>
      <w:proofErr w:type="gramEnd"/>
      <w:r w:rsidRPr="00D62B82">
        <w:rPr>
          <w:color w:val="000000" w:themeColor="text1"/>
        </w:rPr>
        <w:t>) R function from WGCNA. The Spearman correlation method was then used to correlate module eigenvectors with CRS status and treatment.</w:t>
      </w:r>
    </w:p>
    <w:p w14:paraId="1957A7CA" w14:textId="6480375C" w:rsidR="00EC5E55" w:rsidRPr="00D62B82" w:rsidRDefault="00EC5E55" w:rsidP="00EC5E55">
      <w:pPr>
        <w:shd w:val="clear" w:color="auto" w:fill="FFFFFF"/>
        <w:spacing w:line="480" w:lineRule="auto"/>
        <w:ind w:firstLine="360"/>
        <w:rPr>
          <w:color w:val="000000" w:themeColor="text1"/>
        </w:rPr>
        <w:sectPr w:rsidR="00EC5E55" w:rsidRPr="00D62B82" w:rsidSect="00956A96">
          <w:footerReference w:type="default" r:id="rId6"/>
          <w:pgSz w:w="12240" w:h="15840"/>
          <w:pgMar w:top="1440" w:right="1440" w:bottom="1440" w:left="1440" w:header="720" w:footer="720" w:gutter="0"/>
          <w:pgNumType w:start="1"/>
          <w:cols w:space="720"/>
          <w:docGrid w:linePitch="360"/>
        </w:sectPr>
      </w:pPr>
      <w:r w:rsidRPr="00D62B82">
        <w:rPr>
          <w:color w:val="000000" w:themeColor="text1"/>
        </w:rPr>
        <w:t xml:space="preserve">To determine the stability of the modules, constructed WGCNA modules based on </w:t>
      </w:r>
      <w:proofErr w:type="gramStart"/>
      <w:r w:rsidRPr="00D62B82">
        <w:rPr>
          <w:color w:val="000000" w:themeColor="text1"/>
        </w:rPr>
        <w:t>a</w:t>
      </w:r>
      <w:proofErr w:type="gramEnd"/>
      <w:r w:rsidRPr="00D62B82">
        <w:rPr>
          <w:color w:val="000000" w:themeColor="text1"/>
        </w:rPr>
        <w:t xml:space="preserve"> FDR </w:t>
      </w:r>
      <w:bookmarkStart w:id="1" w:name="_Hlk128517850"/>
      <w:r w:rsidRPr="00D62B82">
        <w:rPr>
          <w:color w:val="000000" w:themeColor="text1"/>
        </w:rPr>
        <w:sym w:font="Symbol" w:char="F0A3"/>
      </w:r>
      <w:bookmarkEnd w:id="1"/>
      <w:r w:rsidRPr="00D62B82">
        <w:rPr>
          <w:color w:val="000000" w:themeColor="text1"/>
        </w:rPr>
        <w:t xml:space="preserve"> 0.05 threshold and found that they were stable and consistent with the modules constructed using a FDR </w:t>
      </w:r>
      <w:r w:rsidRPr="00D62B82">
        <w:rPr>
          <w:color w:val="000000" w:themeColor="text1"/>
        </w:rPr>
        <w:sym w:font="Symbol" w:char="F0A3"/>
      </w:r>
      <w:r w:rsidRPr="00D62B82">
        <w:rPr>
          <w:color w:val="000000" w:themeColor="text1"/>
        </w:rPr>
        <w:t xml:space="preserve"> 0.10. To determine the stability of the modules, we correlated the eigengenes of the resulting modules (FDR </w:t>
      </w:r>
      <w:r w:rsidRPr="00D62B82">
        <w:rPr>
          <w:color w:val="000000" w:themeColor="text1"/>
        </w:rPr>
        <w:sym w:font="Symbol" w:char="F0A3"/>
      </w:r>
      <w:r w:rsidRPr="00D62B82">
        <w:rPr>
          <w:color w:val="000000" w:themeColor="text1"/>
        </w:rPr>
        <w:t xml:space="preserve"> 0.05) with those of the modules using </w:t>
      </w:r>
      <w:proofErr w:type="gramStart"/>
      <w:r w:rsidRPr="00D62B82">
        <w:rPr>
          <w:color w:val="000000" w:themeColor="text1"/>
        </w:rPr>
        <w:t>a</w:t>
      </w:r>
      <w:proofErr w:type="gramEnd"/>
      <w:r w:rsidRPr="00D62B82">
        <w:rPr>
          <w:color w:val="000000" w:themeColor="text1"/>
        </w:rPr>
        <w:t xml:space="preserve"> FDR </w:t>
      </w:r>
      <w:r w:rsidRPr="00D62B82">
        <w:rPr>
          <w:color w:val="000000" w:themeColor="text1"/>
        </w:rPr>
        <w:sym w:font="Symbol" w:char="F0A3"/>
      </w:r>
      <w:r w:rsidRPr="00D62B82">
        <w:rPr>
          <w:color w:val="000000" w:themeColor="text1"/>
        </w:rPr>
        <w:t xml:space="preserve"> 0.10 (Fig E</w:t>
      </w:r>
      <w:r w:rsidR="00242F61" w:rsidRPr="00D62B82">
        <w:rPr>
          <w:color w:val="000000" w:themeColor="text1"/>
        </w:rPr>
        <w:t>4</w:t>
      </w:r>
      <w:r w:rsidRPr="00D62B82">
        <w:rPr>
          <w:color w:val="000000" w:themeColor="text1"/>
        </w:rPr>
        <w:t xml:space="preserve">). The high correlations between the FDR </w:t>
      </w:r>
      <w:r w:rsidRPr="00D62B82">
        <w:rPr>
          <w:color w:val="000000" w:themeColor="text1"/>
        </w:rPr>
        <w:sym w:font="Symbol" w:char="F0A3"/>
      </w:r>
      <w:r w:rsidRPr="00D62B82">
        <w:rPr>
          <w:color w:val="000000" w:themeColor="text1"/>
        </w:rPr>
        <w:t xml:space="preserve"> 0.05 modules and the FDR </w:t>
      </w:r>
      <w:r w:rsidRPr="00D62B82">
        <w:rPr>
          <w:color w:val="000000" w:themeColor="text1"/>
        </w:rPr>
        <w:sym w:font="Symbol" w:char="F0A3"/>
      </w:r>
      <w:r w:rsidRPr="00D62B82">
        <w:rPr>
          <w:color w:val="000000" w:themeColor="text1"/>
        </w:rPr>
        <w:t xml:space="preserve"> 0.10 modules (r = 0.86-1) indicates a consistency/stability in the co-expression network construction.</w:t>
      </w:r>
    </w:p>
    <w:p w14:paraId="4277BB83" w14:textId="77777777" w:rsidR="004969C1" w:rsidRPr="00D62B82" w:rsidRDefault="004969C1" w:rsidP="004969C1">
      <w:pPr>
        <w:rPr>
          <w:b/>
          <w:color w:val="000000" w:themeColor="text1"/>
        </w:rPr>
      </w:pPr>
    </w:p>
    <w:p w14:paraId="06616E2E" w14:textId="77777777" w:rsidR="004969C1" w:rsidRPr="00D62B82" w:rsidRDefault="004969C1" w:rsidP="004969C1">
      <w:pPr>
        <w:rPr>
          <w:b/>
          <w:color w:val="000000" w:themeColor="text1"/>
        </w:rPr>
      </w:pPr>
    </w:p>
    <w:p w14:paraId="62CC892A" w14:textId="77777777" w:rsidR="004969C1" w:rsidRPr="00D62B82" w:rsidRDefault="004969C1" w:rsidP="004969C1">
      <w:pPr>
        <w:rPr>
          <w:b/>
          <w:color w:val="000000" w:themeColor="text1"/>
        </w:rPr>
      </w:pPr>
    </w:p>
    <w:p w14:paraId="5BB701C6" w14:textId="77777777" w:rsidR="004969C1" w:rsidRPr="00D62B82" w:rsidRDefault="004969C1" w:rsidP="004969C1">
      <w:pPr>
        <w:rPr>
          <w:b/>
          <w:color w:val="000000" w:themeColor="text1"/>
        </w:rPr>
      </w:pPr>
    </w:p>
    <w:p w14:paraId="16CBE9E4" w14:textId="77777777" w:rsidR="004969C1" w:rsidRPr="00D62B82" w:rsidRDefault="004969C1" w:rsidP="004969C1">
      <w:pPr>
        <w:rPr>
          <w:b/>
          <w:color w:val="000000" w:themeColor="text1"/>
        </w:rPr>
      </w:pPr>
    </w:p>
    <w:p w14:paraId="27D884F4" w14:textId="77777777" w:rsidR="004969C1" w:rsidRPr="00D62B82" w:rsidRDefault="004969C1" w:rsidP="004969C1">
      <w:pPr>
        <w:rPr>
          <w:b/>
          <w:color w:val="000000" w:themeColor="text1"/>
        </w:rPr>
      </w:pPr>
    </w:p>
    <w:p w14:paraId="3871562A" w14:textId="77777777" w:rsidR="004969C1" w:rsidRPr="00D62B82" w:rsidRDefault="004969C1" w:rsidP="004969C1">
      <w:pPr>
        <w:rPr>
          <w:b/>
          <w:color w:val="000000" w:themeColor="text1"/>
        </w:rPr>
      </w:pPr>
    </w:p>
    <w:p w14:paraId="6F0354B5" w14:textId="77777777" w:rsidR="004969C1" w:rsidRPr="00D62B82" w:rsidRDefault="004969C1" w:rsidP="004969C1">
      <w:pPr>
        <w:rPr>
          <w:b/>
          <w:color w:val="000000" w:themeColor="text1"/>
        </w:rPr>
      </w:pPr>
    </w:p>
    <w:p w14:paraId="6DD5A095" w14:textId="77777777" w:rsidR="004969C1" w:rsidRPr="00D62B82" w:rsidRDefault="004969C1" w:rsidP="004969C1">
      <w:pPr>
        <w:rPr>
          <w:b/>
          <w:color w:val="000000" w:themeColor="text1"/>
        </w:rPr>
      </w:pPr>
    </w:p>
    <w:p w14:paraId="377E65A5" w14:textId="77777777" w:rsidR="004969C1" w:rsidRPr="00D62B82" w:rsidRDefault="004969C1" w:rsidP="004969C1">
      <w:pPr>
        <w:rPr>
          <w:b/>
          <w:color w:val="000000" w:themeColor="text1"/>
        </w:rPr>
      </w:pPr>
    </w:p>
    <w:p w14:paraId="070E4BFA" w14:textId="77777777" w:rsidR="004969C1" w:rsidRPr="00D62B82" w:rsidRDefault="004969C1" w:rsidP="004969C1">
      <w:pPr>
        <w:rPr>
          <w:b/>
          <w:color w:val="000000" w:themeColor="text1"/>
        </w:rPr>
      </w:pPr>
    </w:p>
    <w:p w14:paraId="4A8571EA" w14:textId="77777777" w:rsidR="004969C1" w:rsidRPr="00D62B82" w:rsidRDefault="004969C1" w:rsidP="004969C1">
      <w:pPr>
        <w:rPr>
          <w:b/>
          <w:color w:val="000000" w:themeColor="text1"/>
        </w:rPr>
      </w:pPr>
    </w:p>
    <w:p w14:paraId="7C6FEB68" w14:textId="77777777" w:rsidR="004969C1" w:rsidRPr="00D62B82" w:rsidRDefault="004969C1" w:rsidP="004969C1">
      <w:pPr>
        <w:rPr>
          <w:b/>
          <w:color w:val="000000" w:themeColor="text1"/>
        </w:rPr>
      </w:pPr>
    </w:p>
    <w:p w14:paraId="6CA6E6F8" w14:textId="77777777" w:rsidR="004969C1" w:rsidRPr="00D62B82" w:rsidRDefault="004969C1" w:rsidP="004969C1">
      <w:pPr>
        <w:rPr>
          <w:b/>
          <w:color w:val="000000" w:themeColor="text1"/>
        </w:rPr>
      </w:pPr>
    </w:p>
    <w:p w14:paraId="59F7B167" w14:textId="77777777" w:rsidR="004969C1" w:rsidRPr="00D62B82" w:rsidRDefault="004969C1" w:rsidP="004969C1">
      <w:pPr>
        <w:rPr>
          <w:b/>
          <w:color w:val="000000" w:themeColor="text1"/>
        </w:rPr>
      </w:pPr>
    </w:p>
    <w:p w14:paraId="0E5D9942" w14:textId="77777777" w:rsidR="004969C1" w:rsidRPr="00D62B82" w:rsidRDefault="004969C1" w:rsidP="004969C1">
      <w:pPr>
        <w:rPr>
          <w:b/>
          <w:color w:val="000000" w:themeColor="text1"/>
        </w:rPr>
      </w:pPr>
    </w:p>
    <w:p w14:paraId="37CD2E7A" w14:textId="77777777" w:rsidR="004969C1" w:rsidRPr="00D62B82" w:rsidRDefault="004969C1" w:rsidP="004969C1">
      <w:pPr>
        <w:rPr>
          <w:b/>
          <w:color w:val="000000" w:themeColor="text1"/>
        </w:rPr>
      </w:pPr>
    </w:p>
    <w:p w14:paraId="557CCC52" w14:textId="77777777" w:rsidR="004969C1" w:rsidRPr="00D62B82" w:rsidRDefault="004969C1" w:rsidP="004969C1">
      <w:pPr>
        <w:rPr>
          <w:b/>
          <w:color w:val="000000" w:themeColor="text1"/>
        </w:rPr>
      </w:pPr>
    </w:p>
    <w:p w14:paraId="2FB74300" w14:textId="77777777" w:rsidR="004969C1" w:rsidRPr="00D62B82" w:rsidRDefault="004969C1" w:rsidP="004969C1">
      <w:pPr>
        <w:rPr>
          <w:b/>
          <w:color w:val="000000" w:themeColor="text1"/>
        </w:rPr>
      </w:pPr>
    </w:p>
    <w:p w14:paraId="24922F58" w14:textId="77777777" w:rsidR="004969C1" w:rsidRPr="00D62B82" w:rsidRDefault="004969C1" w:rsidP="004969C1">
      <w:pPr>
        <w:rPr>
          <w:b/>
          <w:color w:val="000000" w:themeColor="text1"/>
        </w:rPr>
      </w:pPr>
    </w:p>
    <w:p w14:paraId="172EFC5E" w14:textId="77777777" w:rsidR="004969C1" w:rsidRPr="00D62B82" w:rsidRDefault="004969C1" w:rsidP="004969C1">
      <w:pPr>
        <w:rPr>
          <w:b/>
          <w:color w:val="000000" w:themeColor="text1"/>
        </w:rPr>
      </w:pPr>
    </w:p>
    <w:p w14:paraId="00945AE0" w14:textId="77777777" w:rsidR="004969C1" w:rsidRPr="00D62B82" w:rsidRDefault="004969C1" w:rsidP="004969C1">
      <w:pPr>
        <w:rPr>
          <w:b/>
          <w:color w:val="000000" w:themeColor="text1"/>
        </w:rPr>
      </w:pPr>
    </w:p>
    <w:p w14:paraId="566EE3BE" w14:textId="77777777" w:rsidR="004969C1" w:rsidRPr="00D62B82" w:rsidRDefault="004969C1" w:rsidP="004969C1">
      <w:pPr>
        <w:shd w:val="clear" w:color="auto" w:fill="FFFFFF"/>
        <w:spacing w:line="480" w:lineRule="auto"/>
        <w:jc w:val="center"/>
        <w:rPr>
          <w:b/>
          <w:color w:val="000000" w:themeColor="text1"/>
          <w:sz w:val="48"/>
          <w:szCs w:val="48"/>
        </w:rPr>
      </w:pPr>
      <w:r w:rsidRPr="00D62B82">
        <w:rPr>
          <w:b/>
          <w:color w:val="000000" w:themeColor="text1"/>
          <w:sz w:val="48"/>
          <w:szCs w:val="48"/>
        </w:rPr>
        <w:t>Supplementary Figures</w:t>
      </w:r>
    </w:p>
    <w:p w14:paraId="7723DBD8" w14:textId="77777777" w:rsidR="004969C1" w:rsidRPr="00D62B82" w:rsidRDefault="004969C1" w:rsidP="004969C1">
      <w:pPr>
        <w:rPr>
          <w:b/>
          <w:color w:val="000000" w:themeColor="text1"/>
        </w:rPr>
      </w:pPr>
    </w:p>
    <w:p w14:paraId="35B5E162" w14:textId="77777777" w:rsidR="004969C1" w:rsidRPr="00D62B82" w:rsidRDefault="004969C1" w:rsidP="004969C1">
      <w:pPr>
        <w:rPr>
          <w:b/>
          <w:color w:val="000000" w:themeColor="text1"/>
        </w:rPr>
      </w:pPr>
    </w:p>
    <w:p w14:paraId="1D944671" w14:textId="77777777" w:rsidR="004969C1" w:rsidRPr="00D62B82" w:rsidRDefault="004969C1" w:rsidP="004969C1">
      <w:pPr>
        <w:rPr>
          <w:b/>
          <w:color w:val="000000" w:themeColor="text1"/>
        </w:rPr>
      </w:pPr>
    </w:p>
    <w:p w14:paraId="5C5F2EB9" w14:textId="77777777" w:rsidR="004969C1" w:rsidRPr="00D62B82" w:rsidRDefault="004969C1" w:rsidP="004969C1">
      <w:pPr>
        <w:rPr>
          <w:b/>
          <w:color w:val="000000" w:themeColor="text1"/>
        </w:rPr>
      </w:pPr>
    </w:p>
    <w:p w14:paraId="4A904899" w14:textId="77777777" w:rsidR="004969C1" w:rsidRPr="00D62B82" w:rsidRDefault="004969C1" w:rsidP="004969C1">
      <w:pPr>
        <w:rPr>
          <w:b/>
          <w:color w:val="000000" w:themeColor="text1"/>
        </w:rPr>
      </w:pPr>
    </w:p>
    <w:p w14:paraId="1C3DE3CF" w14:textId="77777777" w:rsidR="004969C1" w:rsidRPr="00D62B82" w:rsidRDefault="004969C1" w:rsidP="004969C1">
      <w:pPr>
        <w:rPr>
          <w:b/>
          <w:color w:val="000000" w:themeColor="text1"/>
        </w:rPr>
      </w:pPr>
    </w:p>
    <w:p w14:paraId="0D5947F5" w14:textId="77777777" w:rsidR="004969C1" w:rsidRPr="00D62B82" w:rsidRDefault="004969C1" w:rsidP="004969C1">
      <w:pPr>
        <w:rPr>
          <w:b/>
          <w:color w:val="000000" w:themeColor="text1"/>
        </w:rPr>
      </w:pPr>
    </w:p>
    <w:p w14:paraId="352A279E" w14:textId="77777777" w:rsidR="004969C1" w:rsidRPr="00D62B82" w:rsidRDefault="004969C1" w:rsidP="004969C1">
      <w:pPr>
        <w:rPr>
          <w:b/>
          <w:color w:val="000000" w:themeColor="text1"/>
        </w:rPr>
      </w:pPr>
    </w:p>
    <w:p w14:paraId="2D3EB948" w14:textId="77777777" w:rsidR="004969C1" w:rsidRPr="00D62B82" w:rsidRDefault="004969C1" w:rsidP="004969C1">
      <w:pPr>
        <w:rPr>
          <w:b/>
          <w:color w:val="000000" w:themeColor="text1"/>
        </w:rPr>
      </w:pPr>
    </w:p>
    <w:p w14:paraId="5A56D3AD" w14:textId="77777777" w:rsidR="004969C1" w:rsidRPr="00D62B82" w:rsidRDefault="004969C1" w:rsidP="004969C1">
      <w:pPr>
        <w:rPr>
          <w:b/>
          <w:color w:val="000000" w:themeColor="text1"/>
        </w:rPr>
      </w:pPr>
    </w:p>
    <w:p w14:paraId="5003697D" w14:textId="77777777" w:rsidR="004969C1" w:rsidRPr="00D62B82" w:rsidRDefault="004969C1" w:rsidP="004969C1">
      <w:pPr>
        <w:rPr>
          <w:b/>
          <w:color w:val="000000" w:themeColor="text1"/>
        </w:rPr>
      </w:pPr>
    </w:p>
    <w:p w14:paraId="2DF2D1DA" w14:textId="77777777" w:rsidR="004969C1" w:rsidRPr="00D62B82" w:rsidRDefault="004969C1" w:rsidP="004969C1">
      <w:pPr>
        <w:rPr>
          <w:b/>
          <w:color w:val="000000" w:themeColor="text1"/>
        </w:rPr>
      </w:pPr>
    </w:p>
    <w:p w14:paraId="5769722F" w14:textId="77777777" w:rsidR="004969C1" w:rsidRPr="00D62B82" w:rsidRDefault="004969C1" w:rsidP="004969C1">
      <w:pPr>
        <w:rPr>
          <w:b/>
          <w:color w:val="000000" w:themeColor="text1"/>
        </w:rPr>
      </w:pPr>
    </w:p>
    <w:p w14:paraId="034E54B0" w14:textId="77777777" w:rsidR="004969C1" w:rsidRPr="00D62B82" w:rsidRDefault="004969C1" w:rsidP="004969C1">
      <w:pPr>
        <w:rPr>
          <w:b/>
          <w:color w:val="000000" w:themeColor="text1"/>
        </w:rPr>
      </w:pPr>
    </w:p>
    <w:p w14:paraId="6F138EB8" w14:textId="77777777" w:rsidR="004969C1" w:rsidRPr="00D62B82" w:rsidRDefault="004969C1" w:rsidP="004969C1">
      <w:pPr>
        <w:rPr>
          <w:b/>
          <w:color w:val="000000" w:themeColor="text1"/>
        </w:rPr>
      </w:pPr>
    </w:p>
    <w:p w14:paraId="5C571E2F" w14:textId="77777777" w:rsidR="004969C1" w:rsidRPr="00D62B82" w:rsidRDefault="004969C1" w:rsidP="004969C1">
      <w:pPr>
        <w:rPr>
          <w:b/>
          <w:color w:val="000000" w:themeColor="text1"/>
        </w:rPr>
      </w:pPr>
    </w:p>
    <w:p w14:paraId="152DCCDD" w14:textId="77777777" w:rsidR="004969C1" w:rsidRPr="00D62B82" w:rsidRDefault="004969C1" w:rsidP="004969C1">
      <w:pPr>
        <w:rPr>
          <w:b/>
          <w:color w:val="000000" w:themeColor="text1"/>
        </w:rPr>
      </w:pPr>
    </w:p>
    <w:p w14:paraId="19190152" w14:textId="77777777" w:rsidR="004969C1" w:rsidRPr="00D62B82" w:rsidRDefault="004969C1" w:rsidP="004969C1">
      <w:pPr>
        <w:rPr>
          <w:b/>
          <w:color w:val="000000" w:themeColor="text1"/>
        </w:rPr>
      </w:pPr>
    </w:p>
    <w:p w14:paraId="6F5461C1" w14:textId="77777777" w:rsidR="004969C1" w:rsidRPr="00D62B82" w:rsidRDefault="004969C1" w:rsidP="004969C1">
      <w:pPr>
        <w:rPr>
          <w:b/>
          <w:color w:val="000000" w:themeColor="text1"/>
        </w:rPr>
      </w:pPr>
    </w:p>
    <w:p w14:paraId="13372772" w14:textId="77777777" w:rsidR="004969C1" w:rsidRPr="00D62B82" w:rsidRDefault="004969C1" w:rsidP="004969C1">
      <w:pPr>
        <w:rPr>
          <w:b/>
          <w:color w:val="000000" w:themeColor="text1"/>
        </w:rPr>
      </w:pPr>
    </w:p>
    <w:p w14:paraId="25F68D4F" w14:textId="77777777" w:rsidR="009B3C7E" w:rsidRPr="00D62B82" w:rsidRDefault="009B3C7E" w:rsidP="00DB25EE">
      <w:pPr>
        <w:jc w:val="center"/>
        <w:rPr>
          <w:b/>
          <w:color w:val="000000" w:themeColor="text1"/>
        </w:rPr>
      </w:pPr>
    </w:p>
    <w:p w14:paraId="29599DFD" w14:textId="77777777" w:rsidR="009B3C7E" w:rsidRPr="00D62B82" w:rsidRDefault="009B3C7E" w:rsidP="00DB25EE">
      <w:pPr>
        <w:jc w:val="center"/>
        <w:rPr>
          <w:b/>
          <w:color w:val="000000" w:themeColor="text1"/>
        </w:rPr>
      </w:pPr>
    </w:p>
    <w:p w14:paraId="62F845A5" w14:textId="77777777" w:rsidR="009B3C7E" w:rsidRPr="00D62B82" w:rsidRDefault="009B3C7E" w:rsidP="00DB25EE">
      <w:pPr>
        <w:jc w:val="center"/>
        <w:rPr>
          <w:b/>
          <w:color w:val="000000" w:themeColor="text1"/>
        </w:rPr>
      </w:pPr>
    </w:p>
    <w:p w14:paraId="6BC257FB" w14:textId="77777777" w:rsidR="00DB25EE" w:rsidRPr="00D62B82" w:rsidRDefault="00DB25EE" w:rsidP="004969C1">
      <w:pPr>
        <w:rPr>
          <w:b/>
          <w:color w:val="000000" w:themeColor="text1"/>
        </w:rPr>
      </w:pPr>
    </w:p>
    <w:p w14:paraId="2AEFAC9B" w14:textId="77777777" w:rsidR="003D4978" w:rsidRPr="00D62B82" w:rsidRDefault="003D4978" w:rsidP="004969C1">
      <w:pPr>
        <w:rPr>
          <w:b/>
          <w:color w:val="000000" w:themeColor="text1"/>
        </w:rPr>
      </w:pPr>
    </w:p>
    <w:p w14:paraId="4B927308" w14:textId="77777777" w:rsidR="003D4978" w:rsidRPr="00D62B82" w:rsidRDefault="003D4978" w:rsidP="004969C1">
      <w:pPr>
        <w:rPr>
          <w:b/>
          <w:color w:val="000000" w:themeColor="text1"/>
        </w:rPr>
      </w:pPr>
    </w:p>
    <w:p w14:paraId="5BC949CD" w14:textId="77777777" w:rsidR="003D4978" w:rsidRPr="00D62B82" w:rsidRDefault="003D4978" w:rsidP="004969C1">
      <w:pPr>
        <w:rPr>
          <w:b/>
          <w:color w:val="000000" w:themeColor="text1"/>
        </w:rPr>
      </w:pPr>
    </w:p>
    <w:p w14:paraId="066298D8" w14:textId="77777777" w:rsidR="00DB25EE" w:rsidRPr="00D62B82" w:rsidRDefault="00DB25EE" w:rsidP="004969C1">
      <w:pPr>
        <w:rPr>
          <w:b/>
          <w:color w:val="000000" w:themeColor="text1"/>
        </w:rPr>
      </w:pPr>
    </w:p>
    <w:p w14:paraId="6CA2A31B" w14:textId="77777777" w:rsidR="004969C1" w:rsidRPr="00D62B82" w:rsidRDefault="004969C1" w:rsidP="004969C1">
      <w:pPr>
        <w:rPr>
          <w:b/>
          <w:color w:val="000000" w:themeColor="text1"/>
        </w:rPr>
      </w:pPr>
      <w:r w:rsidRPr="00D62B82">
        <w:rPr>
          <w:noProof/>
          <w:color w:val="000000" w:themeColor="text1"/>
        </w:rPr>
        <w:drawing>
          <wp:inline distT="0" distB="0" distL="0" distR="0" wp14:anchorId="38835BC2" wp14:editId="2263F386">
            <wp:extent cx="5943600" cy="318389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Fig 1.pdf"/>
                    <pic:cNvPicPr/>
                  </pic:nvPicPr>
                  <pic:blipFill>
                    <a:blip r:embed="rId7">
                      <a:extLst>
                        <a:ext uri="{28A0092B-C50C-407E-A947-70E740481C1C}">
                          <a14:useLocalDpi xmlns:a14="http://schemas.microsoft.com/office/drawing/2010/main" val="0"/>
                        </a:ext>
                      </a:extLst>
                    </a:blip>
                    <a:stretch>
                      <a:fillRect/>
                    </a:stretch>
                  </pic:blipFill>
                  <pic:spPr>
                    <a:xfrm>
                      <a:off x="0" y="0"/>
                      <a:ext cx="5943600" cy="3183890"/>
                    </a:xfrm>
                    <a:prstGeom prst="rect">
                      <a:avLst/>
                    </a:prstGeom>
                  </pic:spPr>
                </pic:pic>
              </a:graphicData>
            </a:graphic>
          </wp:inline>
        </w:drawing>
      </w:r>
    </w:p>
    <w:p w14:paraId="36582D48" w14:textId="77777777" w:rsidR="004969C1" w:rsidRPr="00D62B82" w:rsidRDefault="004969C1" w:rsidP="004969C1">
      <w:pPr>
        <w:rPr>
          <w:b/>
          <w:color w:val="000000" w:themeColor="text1"/>
        </w:rPr>
      </w:pPr>
    </w:p>
    <w:p w14:paraId="6FCE0157" w14:textId="77777777" w:rsidR="004969C1" w:rsidRPr="00D62B82" w:rsidRDefault="004969C1" w:rsidP="004969C1">
      <w:pPr>
        <w:rPr>
          <w:b/>
          <w:color w:val="000000" w:themeColor="text1"/>
        </w:rPr>
      </w:pPr>
    </w:p>
    <w:p w14:paraId="4D164CCF" w14:textId="77777777" w:rsidR="004969C1" w:rsidRPr="00D62B82" w:rsidRDefault="004969C1" w:rsidP="004969C1">
      <w:pPr>
        <w:rPr>
          <w:b/>
          <w:color w:val="000000" w:themeColor="text1"/>
        </w:rPr>
      </w:pPr>
    </w:p>
    <w:p w14:paraId="6B8D71BF" w14:textId="5FA30B0D" w:rsidR="004969C1" w:rsidRPr="00D62B82" w:rsidRDefault="004969C1" w:rsidP="004969C1">
      <w:pPr>
        <w:rPr>
          <w:color w:val="000000" w:themeColor="text1"/>
        </w:rPr>
      </w:pPr>
      <w:r w:rsidRPr="00D62B82">
        <w:rPr>
          <w:b/>
          <w:bCs/>
          <w:color w:val="000000" w:themeColor="text1"/>
        </w:rPr>
        <w:t>Fig E</w:t>
      </w:r>
      <w:r w:rsidR="003D4978" w:rsidRPr="00D62B82">
        <w:rPr>
          <w:b/>
          <w:bCs/>
          <w:color w:val="000000" w:themeColor="text1"/>
        </w:rPr>
        <w:t>1</w:t>
      </w:r>
      <w:r w:rsidRPr="00D62B82">
        <w:rPr>
          <w:b/>
          <w:bCs/>
          <w:color w:val="000000" w:themeColor="text1"/>
        </w:rPr>
        <w:t>. Analysis of transcriptomic and DNA methylation topology for various soft-thresholding powers.</w:t>
      </w:r>
      <w:r w:rsidRPr="00D62B82">
        <w:rPr>
          <w:color w:val="000000" w:themeColor="text1"/>
        </w:rPr>
        <w:t xml:space="preserve"> </w:t>
      </w:r>
      <w:r w:rsidRPr="00D62B82">
        <w:rPr>
          <w:b/>
          <w:bCs/>
          <w:color w:val="000000" w:themeColor="text1"/>
        </w:rPr>
        <w:t xml:space="preserve">A </w:t>
      </w:r>
      <w:r w:rsidRPr="00D62B82">
        <w:rPr>
          <w:color w:val="000000" w:themeColor="text1"/>
        </w:rPr>
        <w:t xml:space="preserve">The scale-free fit index (y-axis) as a function of the soft threshold power (x-axis). </w:t>
      </w:r>
      <w:r w:rsidRPr="00D62B82">
        <w:rPr>
          <w:b/>
          <w:bCs/>
          <w:color w:val="000000" w:themeColor="text1"/>
        </w:rPr>
        <w:t xml:space="preserve">B </w:t>
      </w:r>
      <w:r w:rsidRPr="00D62B82">
        <w:rPr>
          <w:color w:val="000000" w:themeColor="text1"/>
        </w:rPr>
        <w:t>Mean connectivity of the degree of mean connectivity (y-axis) as a function of the soft threshold power (x-axis).</w:t>
      </w:r>
    </w:p>
    <w:p w14:paraId="2C519058" w14:textId="77777777" w:rsidR="004969C1" w:rsidRPr="00D62B82" w:rsidRDefault="004969C1" w:rsidP="004969C1">
      <w:pPr>
        <w:rPr>
          <w:b/>
          <w:color w:val="000000" w:themeColor="text1"/>
        </w:rPr>
      </w:pPr>
    </w:p>
    <w:p w14:paraId="501B3F6F" w14:textId="77777777" w:rsidR="004969C1" w:rsidRPr="00D62B82" w:rsidRDefault="004969C1" w:rsidP="004969C1">
      <w:pPr>
        <w:rPr>
          <w:b/>
          <w:color w:val="000000" w:themeColor="text1"/>
        </w:rPr>
      </w:pPr>
    </w:p>
    <w:p w14:paraId="405D5965" w14:textId="77777777" w:rsidR="004969C1" w:rsidRPr="00D62B82" w:rsidRDefault="004969C1" w:rsidP="004969C1">
      <w:pPr>
        <w:rPr>
          <w:b/>
          <w:color w:val="000000" w:themeColor="text1"/>
        </w:rPr>
      </w:pPr>
    </w:p>
    <w:p w14:paraId="583B49E3" w14:textId="77777777" w:rsidR="004969C1" w:rsidRPr="00D62B82" w:rsidRDefault="004969C1" w:rsidP="004969C1">
      <w:pPr>
        <w:rPr>
          <w:b/>
          <w:color w:val="000000" w:themeColor="text1"/>
        </w:rPr>
      </w:pPr>
    </w:p>
    <w:p w14:paraId="758E6D44" w14:textId="77777777" w:rsidR="004969C1" w:rsidRPr="00D62B82" w:rsidRDefault="004969C1" w:rsidP="004969C1">
      <w:pPr>
        <w:rPr>
          <w:b/>
          <w:color w:val="000000" w:themeColor="text1"/>
        </w:rPr>
      </w:pPr>
    </w:p>
    <w:p w14:paraId="7402C7CE" w14:textId="77777777" w:rsidR="004969C1" w:rsidRPr="00D62B82" w:rsidRDefault="004969C1" w:rsidP="004969C1">
      <w:pPr>
        <w:rPr>
          <w:b/>
          <w:color w:val="000000" w:themeColor="text1"/>
        </w:rPr>
      </w:pPr>
    </w:p>
    <w:p w14:paraId="29B81EA7" w14:textId="77777777" w:rsidR="004969C1" w:rsidRPr="00D62B82" w:rsidRDefault="004969C1" w:rsidP="004969C1">
      <w:pPr>
        <w:rPr>
          <w:b/>
          <w:color w:val="000000" w:themeColor="text1"/>
        </w:rPr>
      </w:pPr>
    </w:p>
    <w:p w14:paraId="177CA70A" w14:textId="77777777" w:rsidR="004969C1" w:rsidRPr="00D62B82" w:rsidRDefault="004969C1" w:rsidP="004969C1">
      <w:pPr>
        <w:rPr>
          <w:b/>
          <w:color w:val="000000" w:themeColor="text1"/>
        </w:rPr>
      </w:pPr>
    </w:p>
    <w:p w14:paraId="2420F138" w14:textId="77777777" w:rsidR="004969C1" w:rsidRPr="00D62B82" w:rsidRDefault="004969C1" w:rsidP="004969C1">
      <w:pPr>
        <w:rPr>
          <w:b/>
          <w:color w:val="000000" w:themeColor="text1"/>
        </w:rPr>
      </w:pPr>
    </w:p>
    <w:p w14:paraId="1ED2A8DE" w14:textId="77777777" w:rsidR="004969C1" w:rsidRPr="00D62B82" w:rsidRDefault="004969C1" w:rsidP="004969C1">
      <w:pPr>
        <w:rPr>
          <w:b/>
          <w:color w:val="000000" w:themeColor="text1"/>
        </w:rPr>
      </w:pPr>
    </w:p>
    <w:p w14:paraId="12A516FB" w14:textId="77777777" w:rsidR="004969C1" w:rsidRPr="00D62B82" w:rsidRDefault="004969C1" w:rsidP="004969C1">
      <w:pPr>
        <w:rPr>
          <w:b/>
          <w:color w:val="000000" w:themeColor="text1"/>
        </w:rPr>
      </w:pPr>
    </w:p>
    <w:p w14:paraId="626F55DA" w14:textId="77777777" w:rsidR="004969C1" w:rsidRPr="00D62B82" w:rsidRDefault="004969C1" w:rsidP="004969C1">
      <w:pPr>
        <w:rPr>
          <w:b/>
          <w:color w:val="000000" w:themeColor="text1"/>
        </w:rPr>
      </w:pPr>
    </w:p>
    <w:p w14:paraId="643D6EA6" w14:textId="77777777" w:rsidR="004969C1" w:rsidRPr="00D62B82" w:rsidRDefault="004969C1" w:rsidP="004969C1">
      <w:pPr>
        <w:rPr>
          <w:b/>
          <w:color w:val="000000" w:themeColor="text1"/>
        </w:rPr>
      </w:pPr>
    </w:p>
    <w:p w14:paraId="23CACA12" w14:textId="77777777" w:rsidR="004969C1" w:rsidRPr="00D62B82" w:rsidRDefault="004969C1" w:rsidP="004969C1">
      <w:pPr>
        <w:rPr>
          <w:b/>
          <w:color w:val="000000" w:themeColor="text1"/>
        </w:rPr>
      </w:pPr>
    </w:p>
    <w:p w14:paraId="35B6E05E" w14:textId="77777777" w:rsidR="004969C1" w:rsidRPr="00D62B82" w:rsidRDefault="004969C1" w:rsidP="004969C1">
      <w:pPr>
        <w:rPr>
          <w:b/>
          <w:color w:val="000000" w:themeColor="text1"/>
        </w:rPr>
      </w:pPr>
    </w:p>
    <w:p w14:paraId="51B8A0E3" w14:textId="77777777" w:rsidR="004969C1" w:rsidRPr="00D62B82" w:rsidRDefault="004969C1" w:rsidP="004969C1">
      <w:pPr>
        <w:rPr>
          <w:b/>
          <w:color w:val="000000" w:themeColor="text1"/>
        </w:rPr>
      </w:pPr>
    </w:p>
    <w:p w14:paraId="3301014D" w14:textId="77777777" w:rsidR="004969C1" w:rsidRPr="00D62B82" w:rsidRDefault="004969C1" w:rsidP="004969C1">
      <w:pPr>
        <w:rPr>
          <w:b/>
          <w:color w:val="000000" w:themeColor="text1"/>
        </w:rPr>
      </w:pPr>
    </w:p>
    <w:p w14:paraId="489BC2D6" w14:textId="77777777" w:rsidR="004969C1" w:rsidRPr="00D62B82" w:rsidRDefault="004969C1" w:rsidP="004969C1">
      <w:pPr>
        <w:rPr>
          <w:b/>
          <w:color w:val="000000" w:themeColor="text1"/>
        </w:rPr>
      </w:pPr>
    </w:p>
    <w:p w14:paraId="1A8E59BF" w14:textId="77777777" w:rsidR="004969C1" w:rsidRPr="00D62B82" w:rsidRDefault="004969C1" w:rsidP="004969C1">
      <w:pPr>
        <w:rPr>
          <w:b/>
          <w:color w:val="000000" w:themeColor="text1"/>
        </w:rPr>
      </w:pPr>
    </w:p>
    <w:p w14:paraId="6215AB3C" w14:textId="77777777" w:rsidR="004969C1" w:rsidRPr="00D62B82" w:rsidRDefault="004969C1" w:rsidP="004969C1">
      <w:pPr>
        <w:rPr>
          <w:b/>
          <w:color w:val="000000" w:themeColor="text1"/>
        </w:rPr>
      </w:pPr>
    </w:p>
    <w:p w14:paraId="7456F522" w14:textId="77777777" w:rsidR="004969C1" w:rsidRPr="00D62B82" w:rsidRDefault="004969C1" w:rsidP="00DB25EE">
      <w:pPr>
        <w:jc w:val="center"/>
        <w:rPr>
          <w:b/>
          <w:color w:val="000000" w:themeColor="text1"/>
        </w:rPr>
      </w:pPr>
      <w:r w:rsidRPr="00D62B82">
        <w:rPr>
          <w:b/>
          <w:noProof/>
          <w:color w:val="000000" w:themeColor="text1"/>
        </w:rPr>
        <w:drawing>
          <wp:inline distT="0" distB="0" distL="0" distR="0" wp14:anchorId="6F82318C" wp14:editId="70B3A7D7">
            <wp:extent cx="5943600" cy="318389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Fig 2.pdf"/>
                    <pic:cNvPicPr/>
                  </pic:nvPicPr>
                  <pic:blipFill>
                    <a:blip r:embed="rId8">
                      <a:extLst>
                        <a:ext uri="{28A0092B-C50C-407E-A947-70E740481C1C}">
                          <a14:useLocalDpi xmlns:a14="http://schemas.microsoft.com/office/drawing/2010/main" val="0"/>
                        </a:ext>
                      </a:extLst>
                    </a:blip>
                    <a:stretch>
                      <a:fillRect/>
                    </a:stretch>
                  </pic:blipFill>
                  <pic:spPr>
                    <a:xfrm>
                      <a:off x="0" y="0"/>
                      <a:ext cx="5943600" cy="3183890"/>
                    </a:xfrm>
                    <a:prstGeom prst="rect">
                      <a:avLst/>
                    </a:prstGeom>
                  </pic:spPr>
                </pic:pic>
              </a:graphicData>
            </a:graphic>
          </wp:inline>
        </w:drawing>
      </w:r>
    </w:p>
    <w:p w14:paraId="47071F79" w14:textId="77777777" w:rsidR="004969C1" w:rsidRPr="00D62B82" w:rsidRDefault="004969C1" w:rsidP="004969C1">
      <w:pPr>
        <w:rPr>
          <w:b/>
          <w:color w:val="000000" w:themeColor="text1"/>
        </w:rPr>
      </w:pPr>
    </w:p>
    <w:p w14:paraId="774F4430" w14:textId="77777777" w:rsidR="004969C1" w:rsidRPr="00D62B82" w:rsidRDefault="004969C1" w:rsidP="004969C1">
      <w:pPr>
        <w:rPr>
          <w:b/>
          <w:color w:val="000000" w:themeColor="text1"/>
        </w:rPr>
      </w:pPr>
    </w:p>
    <w:p w14:paraId="61DA5988" w14:textId="0F4C5AE6" w:rsidR="004969C1" w:rsidRPr="00D62B82" w:rsidRDefault="004969C1" w:rsidP="004969C1">
      <w:pPr>
        <w:rPr>
          <w:color w:val="000000" w:themeColor="text1"/>
        </w:rPr>
      </w:pPr>
      <w:bookmarkStart w:id="2" w:name="_Hlk128517771"/>
      <w:r w:rsidRPr="00D62B82">
        <w:rPr>
          <w:b/>
          <w:bCs/>
          <w:color w:val="000000" w:themeColor="text1"/>
        </w:rPr>
        <w:t>Fig E</w:t>
      </w:r>
      <w:r w:rsidR="003D4978" w:rsidRPr="00D62B82">
        <w:rPr>
          <w:b/>
          <w:bCs/>
          <w:color w:val="000000" w:themeColor="text1"/>
        </w:rPr>
        <w:t>2</w:t>
      </w:r>
      <w:r w:rsidRPr="00D62B82">
        <w:rPr>
          <w:color w:val="000000" w:themeColor="text1"/>
        </w:rPr>
        <w:t xml:space="preserve">. </w:t>
      </w:r>
      <w:r w:rsidRPr="00D62B82">
        <w:rPr>
          <w:b/>
          <w:bCs/>
          <w:color w:val="000000" w:themeColor="text1"/>
        </w:rPr>
        <w:t xml:space="preserve">Topological overlap matrix and module clustering. A </w:t>
      </w:r>
      <w:r w:rsidRPr="00D62B82">
        <w:rPr>
          <w:color w:val="000000" w:themeColor="text1"/>
        </w:rPr>
        <w:t xml:space="preserve">Visualization of the gene expression and DNA methylation network using a heatmap plot depicting the topological overlap matrix (TOM) among all the genes and </w:t>
      </w:r>
      <w:proofErr w:type="spellStart"/>
      <w:r w:rsidRPr="00D62B82">
        <w:rPr>
          <w:color w:val="000000" w:themeColor="text1"/>
        </w:rPr>
        <w:t>CpGs</w:t>
      </w:r>
      <w:proofErr w:type="spellEnd"/>
      <w:r w:rsidRPr="00D62B82">
        <w:rPr>
          <w:color w:val="000000" w:themeColor="text1"/>
        </w:rPr>
        <w:t xml:space="preserve"> in the </w:t>
      </w:r>
      <w:proofErr w:type="spellStart"/>
      <w:r w:rsidRPr="00D62B82">
        <w:rPr>
          <w:color w:val="000000" w:themeColor="text1"/>
        </w:rPr>
        <w:t>anlysis</w:t>
      </w:r>
      <w:proofErr w:type="spellEnd"/>
      <w:r w:rsidRPr="00D62B82">
        <w:rPr>
          <w:color w:val="000000" w:themeColor="text1"/>
        </w:rPr>
        <w:t xml:space="preserve">. Dark red colors represent a greater number of topological overlaps between modules and progressively lighter colors represent a lower number of overlaps. The gene expression and DNA methylation dendrogram and module assignments are also shown along the top and left sides of the heatmap. </w:t>
      </w:r>
      <w:r w:rsidRPr="00D62B82">
        <w:rPr>
          <w:b/>
          <w:bCs/>
          <w:color w:val="000000" w:themeColor="text1"/>
        </w:rPr>
        <w:t xml:space="preserve">B </w:t>
      </w:r>
      <w:r w:rsidRPr="00D62B82">
        <w:rPr>
          <w:color w:val="000000" w:themeColor="text1"/>
        </w:rPr>
        <w:t xml:space="preserve">Cluster dendrogram of genes and </w:t>
      </w:r>
      <w:proofErr w:type="spellStart"/>
      <w:r w:rsidRPr="00D62B82">
        <w:rPr>
          <w:color w:val="000000" w:themeColor="text1"/>
        </w:rPr>
        <w:t>CpGs</w:t>
      </w:r>
      <w:proofErr w:type="spellEnd"/>
      <w:r w:rsidRPr="00D62B82">
        <w:rPr>
          <w:color w:val="000000" w:themeColor="text1"/>
        </w:rPr>
        <w:t xml:space="preserve"> with dissimilarity based on topological overlap. The red line indicates a height cutoff of 0.25, corresponding to a correlation of 0.75. Modules below this line were merged into a single module. </w:t>
      </w:r>
    </w:p>
    <w:bookmarkEnd w:id="2"/>
    <w:p w14:paraId="24494048" w14:textId="6F888723" w:rsidR="009D62B6" w:rsidRPr="00D62B82" w:rsidRDefault="009D62B6" w:rsidP="004969C1">
      <w:pPr>
        <w:rPr>
          <w:color w:val="000000" w:themeColor="text1"/>
        </w:rPr>
      </w:pPr>
    </w:p>
    <w:p w14:paraId="63B54904" w14:textId="087767C4" w:rsidR="009D62B6" w:rsidRPr="00D62B82" w:rsidRDefault="009D62B6" w:rsidP="004969C1">
      <w:pPr>
        <w:rPr>
          <w:color w:val="000000" w:themeColor="text1"/>
        </w:rPr>
      </w:pPr>
    </w:p>
    <w:p w14:paraId="67D47090" w14:textId="20B5883C" w:rsidR="009D62B6" w:rsidRPr="00D62B82" w:rsidRDefault="009D62B6" w:rsidP="004969C1">
      <w:pPr>
        <w:rPr>
          <w:color w:val="000000" w:themeColor="text1"/>
        </w:rPr>
      </w:pPr>
    </w:p>
    <w:p w14:paraId="6F383B70" w14:textId="4FF03861" w:rsidR="009D62B6" w:rsidRPr="00D62B82" w:rsidRDefault="009D62B6" w:rsidP="004969C1">
      <w:pPr>
        <w:rPr>
          <w:color w:val="000000" w:themeColor="text1"/>
        </w:rPr>
      </w:pPr>
    </w:p>
    <w:p w14:paraId="4DAFC125" w14:textId="4DD0FBA3" w:rsidR="009D62B6" w:rsidRPr="00D62B82" w:rsidRDefault="009D62B6" w:rsidP="004969C1">
      <w:pPr>
        <w:rPr>
          <w:color w:val="000000" w:themeColor="text1"/>
        </w:rPr>
      </w:pPr>
    </w:p>
    <w:p w14:paraId="65526C03" w14:textId="546AAE0E" w:rsidR="009D62B6" w:rsidRPr="00D62B82" w:rsidRDefault="009D62B6" w:rsidP="004969C1">
      <w:pPr>
        <w:rPr>
          <w:color w:val="000000" w:themeColor="text1"/>
        </w:rPr>
      </w:pPr>
    </w:p>
    <w:p w14:paraId="1BA429C0" w14:textId="667F0C41" w:rsidR="009D62B6" w:rsidRPr="00D62B82" w:rsidRDefault="009D62B6" w:rsidP="004969C1">
      <w:pPr>
        <w:rPr>
          <w:color w:val="000000" w:themeColor="text1"/>
        </w:rPr>
      </w:pPr>
    </w:p>
    <w:p w14:paraId="3306103A" w14:textId="0AA94928" w:rsidR="009D62B6" w:rsidRPr="00D62B82" w:rsidRDefault="009D62B6" w:rsidP="004969C1">
      <w:pPr>
        <w:rPr>
          <w:color w:val="000000" w:themeColor="text1"/>
        </w:rPr>
      </w:pPr>
    </w:p>
    <w:p w14:paraId="63B824A0" w14:textId="77777777" w:rsidR="00DB25EE" w:rsidRPr="00D62B82" w:rsidRDefault="00DB25EE" w:rsidP="004969C1">
      <w:pPr>
        <w:rPr>
          <w:color w:val="000000" w:themeColor="text1"/>
        </w:rPr>
      </w:pPr>
    </w:p>
    <w:p w14:paraId="24B61073" w14:textId="77777777" w:rsidR="00DB25EE" w:rsidRPr="00D62B82" w:rsidRDefault="00DB25EE" w:rsidP="004969C1">
      <w:pPr>
        <w:rPr>
          <w:color w:val="000000" w:themeColor="text1"/>
        </w:rPr>
      </w:pPr>
    </w:p>
    <w:p w14:paraId="569912ED" w14:textId="77777777" w:rsidR="00DB25EE" w:rsidRPr="00D62B82" w:rsidRDefault="00DB25EE" w:rsidP="004969C1">
      <w:pPr>
        <w:rPr>
          <w:color w:val="000000" w:themeColor="text1"/>
        </w:rPr>
      </w:pPr>
    </w:p>
    <w:p w14:paraId="63263100" w14:textId="77777777" w:rsidR="00DB25EE" w:rsidRPr="00D62B82" w:rsidRDefault="00DB25EE" w:rsidP="004969C1">
      <w:pPr>
        <w:rPr>
          <w:color w:val="000000" w:themeColor="text1"/>
        </w:rPr>
      </w:pPr>
    </w:p>
    <w:p w14:paraId="38079FBC" w14:textId="77777777" w:rsidR="00DB25EE" w:rsidRPr="00D62B82" w:rsidRDefault="00DB25EE" w:rsidP="004969C1">
      <w:pPr>
        <w:rPr>
          <w:color w:val="000000" w:themeColor="text1"/>
        </w:rPr>
      </w:pPr>
    </w:p>
    <w:p w14:paraId="2BF3E2B1" w14:textId="77777777" w:rsidR="00DB25EE" w:rsidRPr="00D62B82" w:rsidRDefault="00DB25EE" w:rsidP="004969C1">
      <w:pPr>
        <w:rPr>
          <w:color w:val="000000" w:themeColor="text1"/>
        </w:rPr>
      </w:pPr>
    </w:p>
    <w:p w14:paraId="7AAA483F" w14:textId="77777777" w:rsidR="00DB25EE" w:rsidRPr="00D62B82" w:rsidRDefault="00DB25EE" w:rsidP="004969C1">
      <w:pPr>
        <w:rPr>
          <w:color w:val="000000" w:themeColor="text1"/>
        </w:rPr>
      </w:pPr>
    </w:p>
    <w:p w14:paraId="7AECA511" w14:textId="77777777" w:rsidR="00DB25EE" w:rsidRPr="00D62B82" w:rsidRDefault="00DB25EE" w:rsidP="004969C1">
      <w:pPr>
        <w:rPr>
          <w:color w:val="000000" w:themeColor="text1"/>
        </w:rPr>
      </w:pPr>
    </w:p>
    <w:p w14:paraId="7E6A2E64" w14:textId="77777777" w:rsidR="00DB25EE" w:rsidRPr="00D62B82" w:rsidRDefault="00DB25EE" w:rsidP="004969C1">
      <w:pPr>
        <w:rPr>
          <w:color w:val="000000" w:themeColor="text1"/>
        </w:rPr>
      </w:pPr>
    </w:p>
    <w:p w14:paraId="3833DFDE" w14:textId="77777777" w:rsidR="00DB25EE" w:rsidRPr="00D62B82" w:rsidRDefault="00DB25EE" w:rsidP="004969C1">
      <w:pPr>
        <w:rPr>
          <w:color w:val="000000" w:themeColor="text1"/>
        </w:rPr>
      </w:pPr>
    </w:p>
    <w:p w14:paraId="1D41F1A8" w14:textId="77777777" w:rsidR="00DB25EE" w:rsidRPr="00D62B82" w:rsidRDefault="00DB25EE" w:rsidP="004969C1">
      <w:pPr>
        <w:rPr>
          <w:color w:val="000000" w:themeColor="text1"/>
        </w:rPr>
      </w:pPr>
    </w:p>
    <w:p w14:paraId="1B682CF8" w14:textId="5899BA75" w:rsidR="009D62B6" w:rsidRPr="00D62B82" w:rsidRDefault="009D62B6" w:rsidP="004969C1">
      <w:pPr>
        <w:rPr>
          <w:color w:val="000000" w:themeColor="text1"/>
        </w:rPr>
      </w:pPr>
    </w:p>
    <w:p w14:paraId="1C92F8D7" w14:textId="77777777" w:rsidR="009D62B6" w:rsidRPr="00D62B82" w:rsidRDefault="009D62B6" w:rsidP="004969C1">
      <w:pPr>
        <w:rPr>
          <w:color w:val="000000" w:themeColor="text1"/>
        </w:rPr>
      </w:pPr>
    </w:p>
    <w:p w14:paraId="78C61253" w14:textId="5D52923A" w:rsidR="009D62B6" w:rsidRPr="00D62B82" w:rsidRDefault="009D62B6" w:rsidP="009D62B6">
      <w:pPr>
        <w:jc w:val="center"/>
        <w:rPr>
          <w:color w:val="000000" w:themeColor="text1"/>
        </w:rPr>
      </w:pPr>
      <w:r w:rsidRPr="00D62B82">
        <w:rPr>
          <w:rFonts w:ascii="Open Sans" w:hAnsi="Open Sans" w:cs="Open Sans"/>
          <w:noProof/>
          <w:color w:val="000000" w:themeColor="text1"/>
          <w:sz w:val="21"/>
          <w:szCs w:val="21"/>
          <w:shd w:val="clear" w:color="auto" w:fill="FFFFFF"/>
        </w:rPr>
        <w:drawing>
          <wp:inline distT="0" distB="0" distL="0" distR="0" wp14:anchorId="43C0A4B8" wp14:editId="1D794551">
            <wp:extent cx="5496560" cy="3062177"/>
            <wp:effectExtent l="0" t="0" r="2540" b="0"/>
            <wp:docPr id="5"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pic:cNvPicPr/>
                  </pic:nvPicPr>
                  <pic:blipFill rotWithShape="1">
                    <a:blip r:embed="rId9" cstate="print">
                      <a:extLst>
                        <a:ext uri="{28A0092B-C50C-407E-A947-70E740481C1C}">
                          <a14:useLocalDpi xmlns:a14="http://schemas.microsoft.com/office/drawing/2010/main" val="0"/>
                        </a:ext>
                      </a:extLst>
                    </a:blip>
                    <a:srcRect l="22541" t="21009" r="20394" b="22429"/>
                    <a:stretch/>
                  </pic:blipFill>
                  <pic:spPr bwMode="auto">
                    <a:xfrm>
                      <a:off x="0" y="0"/>
                      <a:ext cx="5557349" cy="3096043"/>
                    </a:xfrm>
                    <a:prstGeom prst="rect">
                      <a:avLst/>
                    </a:prstGeom>
                    <a:ln>
                      <a:noFill/>
                    </a:ln>
                    <a:extLst>
                      <a:ext uri="{53640926-AAD7-44D8-BBD7-CCE9431645EC}">
                        <a14:shadowObscured xmlns:a14="http://schemas.microsoft.com/office/drawing/2010/main"/>
                      </a:ext>
                    </a:extLst>
                  </pic:spPr>
                </pic:pic>
              </a:graphicData>
            </a:graphic>
          </wp:inline>
        </w:drawing>
      </w:r>
    </w:p>
    <w:p w14:paraId="10A9A408" w14:textId="77777777" w:rsidR="004969C1" w:rsidRPr="00D62B82" w:rsidRDefault="004969C1" w:rsidP="004969C1">
      <w:pPr>
        <w:rPr>
          <w:b/>
          <w:color w:val="000000" w:themeColor="text1"/>
        </w:rPr>
      </w:pPr>
    </w:p>
    <w:p w14:paraId="5706706A" w14:textId="29B6B0C6" w:rsidR="004969C1" w:rsidRPr="00D62B82" w:rsidRDefault="009D62B6" w:rsidP="004969C1">
      <w:pPr>
        <w:rPr>
          <w:color w:val="000000" w:themeColor="text1"/>
        </w:rPr>
      </w:pPr>
      <w:r w:rsidRPr="00D62B82">
        <w:rPr>
          <w:b/>
          <w:bCs/>
          <w:color w:val="000000" w:themeColor="text1"/>
        </w:rPr>
        <w:t>Fig E</w:t>
      </w:r>
      <w:r w:rsidR="003D4978" w:rsidRPr="00D62B82">
        <w:rPr>
          <w:b/>
          <w:bCs/>
          <w:color w:val="000000" w:themeColor="text1"/>
        </w:rPr>
        <w:t>3</w:t>
      </w:r>
      <w:r w:rsidRPr="00D62B82">
        <w:rPr>
          <w:color w:val="000000" w:themeColor="text1"/>
        </w:rPr>
        <w:t xml:space="preserve">. </w:t>
      </w:r>
      <w:bookmarkStart w:id="3" w:name="_Hlk128518142"/>
      <w:r w:rsidRPr="00D62B82">
        <w:rPr>
          <w:b/>
          <w:bCs/>
          <w:color w:val="000000" w:themeColor="text1"/>
        </w:rPr>
        <w:t xml:space="preserve">WGCNA module stability using FDR </w:t>
      </w:r>
      <w:r w:rsidRPr="00D62B82">
        <w:rPr>
          <w:b/>
          <w:bCs/>
          <w:color w:val="000000" w:themeColor="text1"/>
        </w:rPr>
        <w:sym w:font="Symbol" w:char="F0A3"/>
      </w:r>
      <w:r w:rsidRPr="00D62B82">
        <w:rPr>
          <w:b/>
          <w:bCs/>
          <w:color w:val="000000" w:themeColor="text1"/>
        </w:rPr>
        <w:t xml:space="preserve"> 0.05 and </w:t>
      </w:r>
      <w:r w:rsidRPr="00D62B82">
        <w:rPr>
          <w:b/>
          <w:bCs/>
          <w:color w:val="000000" w:themeColor="text1"/>
        </w:rPr>
        <w:sym w:font="Symbol" w:char="F0A3"/>
      </w:r>
      <w:r w:rsidRPr="00D62B82">
        <w:rPr>
          <w:b/>
          <w:bCs/>
          <w:color w:val="000000" w:themeColor="text1"/>
        </w:rPr>
        <w:t xml:space="preserve"> 0.10 thresholds</w:t>
      </w:r>
      <w:bookmarkEnd w:id="3"/>
      <w:r w:rsidRPr="00D62B82">
        <w:rPr>
          <w:b/>
          <w:bCs/>
          <w:color w:val="000000" w:themeColor="text1"/>
        </w:rPr>
        <w:t xml:space="preserve">. </w:t>
      </w:r>
      <w:r w:rsidRPr="00D62B82">
        <w:rPr>
          <w:color w:val="000000" w:themeColor="text1"/>
        </w:rPr>
        <w:t xml:space="preserve">Pearson correlation heatmap of module eigengenes identified from DEGs and DMCs using FDR </w:t>
      </w:r>
      <w:r w:rsidRPr="00D62B82">
        <w:rPr>
          <w:color w:val="000000" w:themeColor="text1"/>
        </w:rPr>
        <w:sym w:font="Symbol" w:char="F0A3"/>
      </w:r>
      <w:r w:rsidRPr="00D62B82">
        <w:rPr>
          <w:color w:val="000000" w:themeColor="text1"/>
        </w:rPr>
        <w:t xml:space="preserve"> 0.05 and 0.10, the modules from which are denoted with ‘-5’ or ‘-10’, respectively. Corresponding modules are outlined in black.</w:t>
      </w:r>
    </w:p>
    <w:p w14:paraId="2D13847A" w14:textId="77777777" w:rsidR="004969C1" w:rsidRPr="00D62B82" w:rsidRDefault="004969C1" w:rsidP="004969C1">
      <w:pPr>
        <w:rPr>
          <w:b/>
          <w:color w:val="000000" w:themeColor="text1"/>
        </w:rPr>
      </w:pPr>
    </w:p>
    <w:p w14:paraId="60CDFA5C" w14:textId="1442E040" w:rsidR="004969C1" w:rsidRPr="00D62B82" w:rsidRDefault="004969C1" w:rsidP="004969C1">
      <w:pPr>
        <w:rPr>
          <w:b/>
          <w:color w:val="000000" w:themeColor="text1"/>
        </w:rPr>
      </w:pPr>
    </w:p>
    <w:p w14:paraId="64A1B237" w14:textId="5910E3DB" w:rsidR="009D62B6" w:rsidRPr="00D62B82" w:rsidRDefault="009D62B6" w:rsidP="004969C1">
      <w:pPr>
        <w:rPr>
          <w:b/>
          <w:color w:val="000000" w:themeColor="text1"/>
        </w:rPr>
      </w:pPr>
    </w:p>
    <w:p w14:paraId="780220F9" w14:textId="19F6E738" w:rsidR="009D62B6" w:rsidRPr="00D62B82" w:rsidRDefault="009D62B6" w:rsidP="004969C1">
      <w:pPr>
        <w:rPr>
          <w:b/>
          <w:color w:val="000000" w:themeColor="text1"/>
        </w:rPr>
      </w:pPr>
    </w:p>
    <w:p w14:paraId="30110871" w14:textId="0F580D56" w:rsidR="009D62B6" w:rsidRPr="00D62B82" w:rsidRDefault="009D62B6" w:rsidP="004969C1">
      <w:pPr>
        <w:rPr>
          <w:b/>
          <w:color w:val="000000" w:themeColor="text1"/>
        </w:rPr>
      </w:pPr>
    </w:p>
    <w:p w14:paraId="40044CDF" w14:textId="64692DF1" w:rsidR="009D62B6" w:rsidRPr="00D62B82" w:rsidRDefault="009D62B6" w:rsidP="004969C1">
      <w:pPr>
        <w:rPr>
          <w:b/>
          <w:color w:val="000000" w:themeColor="text1"/>
        </w:rPr>
      </w:pPr>
    </w:p>
    <w:p w14:paraId="32145C01" w14:textId="53652F0D" w:rsidR="009D62B6" w:rsidRPr="00D62B82" w:rsidRDefault="009D62B6" w:rsidP="004969C1">
      <w:pPr>
        <w:rPr>
          <w:b/>
          <w:color w:val="000000" w:themeColor="text1"/>
        </w:rPr>
      </w:pPr>
    </w:p>
    <w:p w14:paraId="6BCAD691" w14:textId="06674E0C" w:rsidR="009D62B6" w:rsidRPr="00D62B82" w:rsidRDefault="009D62B6" w:rsidP="004969C1">
      <w:pPr>
        <w:rPr>
          <w:b/>
          <w:color w:val="000000" w:themeColor="text1"/>
        </w:rPr>
      </w:pPr>
    </w:p>
    <w:p w14:paraId="4429CA4C" w14:textId="24BA2AB4" w:rsidR="009D62B6" w:rsidRPr="00D62B82" w:rsidRDefault="009D62B6" w:rsidP="004969C1">
      <w:pPr>
        <w:rPr>
          <w:b/>
          <w:color w:val="000000" w:themeColor="text1"/>
        </w:rPr>
      </w:pPr>
    </w:p>
    <w:p w14:paraId="150509D8" w14:textId="1D96EBE8" w:rsidR="009D62B6" w:rsidRPr="00D62B82" w:rsidRDefault="009D62B6" w:rsidP="004969C1">
      <w:pPr>
        <w:rPr>
          <w:b/>
          <w:color w:val="000000" w:themeColor="text1"/>
        </w:rPr>
      </w:pPr>
    </w:p>
    <w:p w14:paraId="41E4DA94" w14:textId="10E8F080" w:rsidR="009D62B6" w:rsidRPr="00D62B82" w:rsidRDefault="009D62B6" w:rsidP="004969C1">
      <w:pPr>
        <w:rPr>
          <w:b/>
          <w:color w:val="000000" w:themeColor="text1"/>
        </w:rPr>
      </w:pPr>
    </w:p>
    <w:p w14:paraId="535F1A38" w14:textId="2861CF1C" w:rsidR="009D62B6" w:rsidRPr="00D62B82" w:rsidRDefault="009D62B6" w:rsidP="004969C1">
      <w:pPr>
        <w:rPr>
          <w:b/>
          <w:color w:val="000000" w:themeColor="text1"/>
        </w:rPr>
      </w:pPr>
    </w:p>
    <w:p w14:paraId="4B531FEB" w14:textId="646A5C12" w:rsidR="009D62B6" w:rsidRPr="00D62B82" w:rsidRDefault="009D62B6" w:rsidP="004969C1">
      <w:pPr>
        <w:rPr>
          <w:b/>
          <w:color w:val="000000" w:themeColor="text1"/>
        </w:rPr>
      </w:pPr>
    </w:p>
    <w:p w14:paraId="5F5B0424" w14:textId="7861A7A6" w:rsidR="009D62B6" w:rsidRPr="00D62B82" w:rsidRDefault="009D62B6" w:rsidP="004969C1">
      <w:pPr>
        <w:rPr>
          <w:b/>
          <w:color w:val="000000" w:themeColor="text1"/>
        </w:rPr>
      </w:pPr>
    </w:p>
    <w:p w14:paraId="6DC755F7" w14:textId="7A3FEB68" w:rsidR="009D62B6" w:rsidRPr="00D62B82" w:rsidRDefault="009D62B6" w:rsidP="004969C1">
      <w:pPr>
        <w:rPr>
          <w:b/>
          <w:color w:val="000000" w:themeColor="text1"/>
        </w:rPr>
      </w:pPr>
    </w:p>
    <w:p w14:paraId="0136DC09" w14:textId="0B7431BC" w:rsidR="009D62B6" w:rsidRPr="00D62B82" w:rsidRDefault="009D62B6" w:rsidP="004969C1">
      <w:pPr>
        <w:rPr>
          <w:b/>
          <w:color w:val="000000" w:themeColor="text1"/>
        </w:rPr>
      </w:pPr>
    </w:p>
    <w:p w14:paraId="03A4B325" w14:textId="1F2D6155" w:rsidR="009D62B6" w:rsidRPr="00D62B82" w:rsidRDefault="009D62B6" w:rsidP="004969C1">
      <w:pPr>
        <w:rPr>
          <w:b/>
          <w:color w:val="000000" w:themeColor="text1"/>
        </w:rPr>
      </w:pPr>
    </w:p>
    <w:p w14:paraId="622F08F2" w14:textId="77777777" w:rsidR="004969C1" w:rsidRPr="00D62B82" w:rsidRDefault="004969C1" w:rsidP="004969C1">
      <w:pPr>
        <w:rPr>
          <w:color w:val="000000" w:themeColor="text1"/>
        </w:rPr>
      </w:pPr>
      <w:r w:rsidRPr="00D62B82">
        <w:rPr>
          <w:noProof/>
          <w:color w:val="000000" w:themeColor="text1"/>
        </w:rPr>
        <w:drawing>
          <wp:inline distT="0" distB="0" distL="0" distR="0" wp14:anchorId="373AD72C" wp14:editId="675D7465">
            <wp:extent cx="5943600" cy="5943600"/>
            <wp:effectExtent l="0" t="0" r="0" b="0"/>
            <wp:docPr id="8" name="Picture 8" descr="Chart, scatter 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scatter chart, bubble char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41770B4C" w14:textId="77777777" w:rsidR="004969C1" w:rsidRPr="00D62B82" w:rsidRDefault="004969C1" w:rsidP="004969C1">
      <w:pPr>
        <w:rPr>
          <w:color w:val="000000" w:themeColor="text1"/>
        </w:rPr>
      </w:pPr>
    </w:p>
    <w:p w14:paraId="0EF94538" w14:textId="77777777" w:rsidR="004969C1" w:rsidRPr="00D62B82" w:rsidRDefault="004969C1" w:rsidP="004969C1">
      <w:pPr>
        <w:rPr>
          <w:color w:val="000000" w:themeColor="text1"/>
        </w:rPr>
      </w:pPr>
    </w:p>
    <w:p w14:paraId="0BE12A52" w14:textId="32EA7D20" w:rsidR="004969C1" w:rsidRPr="00D62B82" w:rsidRDefault="004969C1" w:rsidP="004969C1">
      <w:pPr>
        <w:rPr>
          <w:color w:val="000000" w:themeColor="text1"/>
        </w:rPr>
      </w:pPr>
      <w:r w:rsidRPr="00D62B82">
        <w:rPr>
          <w:b/>
          <w:bCs/>
          <w:color w:val="000000" w:themeColor="text1"/>
        </w:rPr>
        <w:t>Fig E</w:t>
      </w:r>
      <w:r w:rsidR="003D4978" w:rsidRPr="00D62B82">
        <w:rPr>
          <w:b/>
          <w:bCs/>
          <w:color w:val="000000" w:themeColor="text1"/>
        </w:rPr>
        <w:t>4</w:t>
      </w:r>
      <w:r w:rsidRPr="00D62B82">
        <w:rPr>
          <w:color w:val="000000" w:themeColor="text1"/>
        </w:rPr>
        <w:t xml:space="preserve">. </w:t>
      </w:r>
      <w:r w:rsidRPr="00D62B82">
        <w:rPr>
          <w:b/>
          <w:bCs/>
          <w:color w:val="000000" w:themeColor="text1"/>
        </w:rPr>
        <w:t>Network clusters from a PPI network construction of genes derived from the five modules with co-expressed genes. A</w:t>
      </w:r>
      <w:r w:rsidRPr="00D62B82">
        <w:rPr>
          <w:color w:val="000000" w:themeColor="text1"/>
        </w:rPr>
        <w:t xml:space="preserve"> Cluster 4 with a MCODE score = 9.9. </w:t>
      </w:r>
      <w:r w:rsidRPr="00D62B82">
        <w:rPr>
          <w:b/>
          <w:bCs/>
          <w:color w:val="000000" w:themeColor="text1"/>
        </w:rPr>
        <w:t>B</w:t>
      </w:r>
      <w:r w:rsidRPr="00D62B82">
        <w:rPr>
          <w:color w:val="000000" w:themeColor="text1"/>
        </w:rPr>
        <w:t xml:space="preserve"> Cluster 5 with a MCODE score = 8.8. </w:t>
      </w:r>
      <w:r w:rsidRPr="00D62B82">
        <w:rPr>
          <w:b/>
          <w:bCs/>
          <w:color w:val="000000" w:themeColor="text1"/>
        </w:rPr>
        <w:t>C</w:t>
      </w:r>
      <w:r w:rsidRPr="00D62B82">
        <w:rPr>
          <w:color w:val="000000" w:themeColor="text1"/>
        </w:rPr>
        <w:t xml:space="preserve"> Cluster 6 with a MCODE score = 8. </w:t>
      </w:r>
      <w:r w:rsidRPr="00D62B82">
        <w:rPr>
          <w:b/>
          <w:bCs/>
          <w:color w:val="000000" w:themeColor="text1"/>
        </w:rPr>
        <w:t>D</w:t>
      </w:r>
      <w:r w:rsidRPr="00D62B82">
        <w:rPr>
          <w:color w:val="000000" w:themeColor="text1"/>
        </w:rPr>
        <w:t xml:space="preserve"> Cluster 7 with a MCODE </w:t>
      </w:r>
      <w:proofErr w:type="spellStart"/>
      <w:r w:rsidRPr="00D62B82">
        <w:rPr>
          <w:color w:val="000000" w:themeColor="text1"/>
        </w:rPr>
        <w:t>socre</w:t>
      </w:r>
      <w:proofErr w:type="spellEnd"/>
      <w:r w:rsidRPr="00D62B82">
        <w:rPr>
          <w:color w:val="000000" w:themeColor="text1"/>
        </w:rPr>
        <w:t xml:space="preserve"> = 7.7. </w:t>
      </w:r>
      <w:r w:rsidRPr="00D62B82">
        <w:rPr>
          <w:b/>
          <w:bCs/>
          <w:color w:val="000000" w:themeColor="text1"/>
        </w:rPr>
        <w:t>E</w:t>
      </w:r>
      <w:r w:rsidRPr="00D62B82">
        <w:rPr>
          <w:color w:val="000000" w:themeColor="text1"/>
        </w:rPr>
        <w:t xml:space="preserve"> Cluster 8 with a MCODE score =7.2. Nodes are colored according to the module from which they were derived. </w:t>
      </w:r>
    </w:p>
    <w:p w14:paraId="58214F60" w14:textId="77777777" w:rsidR="004969C1" w:rsidRPr="00D62B82" w:rsidRDefault="004969C1" w:rsidP="004969C1">
      <w:pPr>
        <w:rPr>
          <w:color w:val="000000" w:themeColor="text1"/>
        </w:rPr>
      </w:pPr>
    </w:p>
    <w:p w14:paraId="4E167268" w14:textId="77777777" w:rsidR="007E6572" w:rsidRPr="00D62B82" w:rsidRDefault="007E6572">
      <w:pPr>
        <w:rPr>
          <w:color w:val="000000" w:themeColor="text1"/>
        </w:rPr>
      </w:pPr>
    </w:p>
    <w:p w14:paraId="1E51C833" w14:textId="77777777" w:rsidR="007E6572" w:rsidRPr="00D62B82" w:rsidRDefault="007E6572">
      <w:pPr>
        <w:rPr>
          <w:color w:val="000000" w:themeColor="text1"/>
        </w:rPr>
      </w:pPr>
    </w:p>
    <w:p w14:paraId="60D33B4C" w14:textId="2E38102A" w:rsidR="00B139A0" w:rsidRPr="00D62B82" w:rsidRDefault="00B139A0">
      <w:pPr>
        <w:rPr>
          <w:b/>
          <w:bCs/>
          <w:color w:val="000000" w:themeColor="text1"/>
        </w:rPr>
      </w:pPr>
      <w:r w:rsidRPr="00D62B82">
        <w:rPr>
          <w:b/>
          <w:bCs/>
          <w:color w:val="000000" w:themeColor="text1"/>
        </w:rPr>
        <w:t>Supplementary References</w:t>
      </w:r>
    </w:p>
    <w:p w14:paraId="7FE58A99" w14:textId="77777777" w:rsidR="00B139A0" w:rsidRPr="00D62B82" w:rsidRDefault="00B139A0">
      <w:pPr>
        <w:rPr>
          <w:color w:val="000000" w:themeColor="text1"/>
        </w:rPr>
      </w:pPr>
    </w:p>
    <w:p w14:paraId="10961B24" w14:textId="77777777" w:rsidR="007E6572" w:rsidRPr="00D62B82" w:rsidRDefault="007E6572" w:rsidP="007E6572">
      <w:pPr>
        <w:pStyle w:val="EndNoteBibliography"/>
        <w:ind w:left="720" w:hanging="720"/>
        <w:rPr>
          <w:noProof/>
          <w:color w:val="000000" w:themeColor="text1"/>
        </w:rPr>
      </w:pPr>
      <w:r w:rsidRPr="00D62B82">
        <w:rPr>
          <w:color w:val="000000" w:themeColor="text1"/>
        </w:rPr>
        <w:fldChar w:fldCharType="begin"/>
      </w:r>
      <w:r w:rsidRPr="00D62B82">
        <w:rPr>
          <w:color w:val="000000" w:themeColor="text1"/>
        </w:rPr>
        <w:instrText xml:space="preserve"> ADDIN EN.REFLIST </w:instrText>
      </w:r>
      <w:r w:rsidRPr="00D62B82">
        <w:rPr>
          <w:color w:val="000000" w:themeColor="text1"/>
        </w:rPr>
        <w:fldChar w:fldCharType="separate"/>
      </w:r>
      <w:r w:rsidRPr="00D62B82">
        <w:rPr>
          <w:noProof/>
          <w:color w:val="000000" w:themeColor="text1"/>
        </w:rPr>
        <w:t>1. Hart, S.N., Therneau, T.M., Zhang, Y., Poland, G.A., and Kocher, J.P. (2013). Calculating sample size estimates for RNA sequencing data. J Comput Biol 20, 970-978.</w:t>
      </w:r>
    </w:p>
    <w:p w14:paraId="684E50D0" w14:textId="77777777" w:rsidR="007E6572" w:rsidRPr="00D62B82" w:rsidRDefault="007E6572" w:rsidP="007E6572">
      <w:pPr>
        <w:pStyle w:val="EndNoteBibliography"/>
        <w:ind w:left="720" w:hanging="720"/>
        <w:rPr>
          <w:noProof/>
          <w:color w:val="000000" w:themeColor="text1"/>
        </w:rPr>
      </w:pPr>
      <w:r w:rsidRPr="00D62B82">
        <w:rPr>
          <w:noProof/>
          <w:color w:val="000000" w:themeColor="text1"/>
        </w:rPr>
        <w:t>2. Mansell, G., Gorrie-Stone, T.J., Bao, Y., Kumari, M., Schalkwyk, L.S., Mill, J., and Hannon, E. (2019). Guidance for DNA methylation studies: statistical insights from the Illumina EPIC array. BMC Genomics 20, 366.</w:t>
      </w:r>
    </w:p>
    <w:p w14:paraId="481F75F9" w14:textId="77777777" w:rsidR="007E6572" w:rsidRPr="00D62B82" w:rsidRDefault="007E6572" w:rsidP="007E6572">
      <w:pPr>
        <w:pStyle w:val="EndNoteBibliography"/>
        <w:ind w:left="720" w:hanging="720"/>
        <w:rPr>
          <w:noProof/>
          <w:color w:val="000000" w:themeColor="text1"/>
        </w:rPr>
      </w:pPr>
      <w:r w:rsidRPr="00D62B82">
        <w:rPr>
          <w:noProof/>
          <w:color w:val="000000" w:themeColor="text1"/>
        </w:rPr>
        <w:t>3. Zhang, B., and Horvath, S. (2005). A general framework for weighted gene co-expression network analysis. Stat Appl Genet Mol Biol 4, Article17.</w:t>
      </w:r>
    </w:p>
    <w:p w14:paraId="14A9C863" w14:textId="77777777" w:rsidR="007E6572" w:rsidRPr="00D62B82" w:rsidRDefault="007E6572" w:rsidP="007E6572">
      <w:pPr>
        <w:pStyle w:val="EndNoteBibliography"/>
        <w:ind w:left="720" w:hanging="720"/>
        <w:rPr>
          <w:noProof/>
          <w:color w:val="000000" w:themeColor="text1"/>
        </w:rPr>
      </w:pPr>
      <w:r w:rsidRPr="00D62B82">
        <w:rPr>
          <w:noProof/>
          <w:color w:val="000000" w:themeColor="text1"/>
        </w:rPr>
        <w:t>4. Langfelder, P., and Horvath, S. (2008). WGCNA: an R package for weighted correlation network analysis. BMC Bioinformatics 9, 559.</w:t>
      </w:r>
    </w:p>
    <w:p w14:paraId="10EEE993" w14:textId="79FDB230" w:rsidR="00214BB5" w:rsidRPr="00D62B82" w:rsidRDefault="007E6572">
      <w:pPr>
        <w:rPr>
          <w:color w:val="000000" w:themeColor="text1"/>
        </w:rPr>
      </w:pPr>
      <w:r w:rsidRPr="00D62B82">
        <w:rPr>
          <w:color w:val="000000" w:themeColor="text1"/>
        </w:rPr>
        <w:fldChar w:fldCharType="end"/>
      </w:r>
    </w:p>
    <w:sectPr w:rsidR="00214BB5" w:rsidRPr="00D62B82" w:rsidSect="00033A69">
      <w:footerReference w:type="default" r:id="rId1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F9C42E" w14:textId="77777777" w:rsidR="00854FFE" w:rsidRDefault="00854FFE">
      <w:r>
        <w:separator/>
      </w:r>
    </w:p>
  </w:endnote>
  <w:endnote w:type="continuationSeparator" w:id="0">
    <w:p w14:paraId="3F5CDEE8" w14:textId="77777777" w:rsidR="00854FFE" w:rsidRDefault="00854F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516756937"/>
      <w:docPartObj>
        <w:docPartGallery w:val="Page Numbers (Bottom of Page)"/>
        <w:docPartUnique/>
      </w:docPartObj>
    </w:sdtPr>
    <w:sdtContent>
      <w:p w14:paraId="0E3F1AC9" w14:textId="77777777" w:rsidR="00EC5E55" w:rsidRDefault="00EC5E55" w:rsidP="00A83E5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sdtContent>
  </w:sdt>
  <w:p w14:paraId="25F345FF" w14:textId="77777777" w:rsidR="00EC5E55" w:rsidRDefault="00EC5E55" w:rsidP="00A83E5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890416839"/>
      <w:docPartObj>
        <w:docPartGallery w:val="Page Numbers (Bottom of Page)"/>
        <w:docPartUnique/>
      </w:docPartObj>
    </w:sdtPr>
    <w:sdtContent>
      <w:p w14:paraId="3617DFDA" w14:textId="77777777" w:rsidR="00214BB5" w:rsidRDefault="004969C1" w:rsidP="00A83E5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sdtContent>
  </w:sdt>
  <w:p w14:paraId="4CF36CFC" w14:textId="77777777" w:rsidR="00214BB5" w:rsidRDefault="00214BB5" w:rsidP="00A83E58">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CF37D4" w14:textId="77777777" w:rsidR="00854FFE" w:rsidRDefault="00854FFE">
      <w:r>
        <w:separator/>
      </w:r>
    </w:p>
  </w:footnote>
  <w:footnote w:type="continuationSeparator" w:id="0">
    <w:p w14:paraId="73556D0D" w14:textId="77777777" w:rsidR="00854FFE" w:rsidRDefault="00854FF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Amer J Human Genetics&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0s2ast5rsvdpvlewdsuxwzv09xretrepwvts&quot;&gt;Supplementary Information&lt;record-ids&gt;&lt;item&gt;1&lt;/item&gt;&lt;item&gt;2&lt;/item&gt;&lt;/record-ids&gt;&lt;/item&gt;&lt;/Libraries&gt;"/>
  </w:docVars>
  <w:rsids>
    <w:rsidRoot w:val="004969C1"/>
    <w:rsid w:val="00021896"/>
    <w:rsid w:val="00033A69"/>
    <w:rsid w:val="00046F7E"/>
    <w:rsid w:val="0005078B"/>
    <w:rsid w:val="00077A08"/>
    <w:rsid w:val="000837FC"/>
    <w:rsid w:val="000A4B99"/>
    <w:rsid w:val="000B4FF5"/>
    <w:rsid w:val="000D3091"/>
    <w:rsid w:val="000E4F95"/>
    <w:rsid w:val="001006BD"/>
    <w:rsid w:val="001257F2"/>
    <w:rsid w:val="00164C8C"/>
    <w:rsid w:val="001916D8"/>
    <w:rsid w:val="001B5081"/>
    <w:rsid w:val="001E3891"/>
    <w:rsid w:val="001F4AF7"/>
    <w:rsid w:val="00206851"/>
    <w:rsid w:val="00214BB5"/>
    <w:rsid w:val="00215384"/>
    <w:rsid w:val="00224225"/>
    <w:rsid w:val="002374EF"/>
    <w:rsid w:val="00242F61"/>
    <w:rsid w:val="002944C0"/>
    <w:rsid w:val="002A3217"/>
    <w:rsid w:val="002A76C3"/>
    <w:rsid w:val="00300FFA"/>
    <w:rsid w:val="003065E8"/>
    <w:rsid w:val="003222CF"/>
    <w:rsid w:val="00322D27"/>
    <w:rsid w:val="00347E87"/>
    <w:rsid w:val="00370C93"/>
    <w:rsid w:val="003859D2"/>
    <w:rsid w:val="003A5A68"/>
    <w:rsid w:val="003D4978"/>
    <w:rsid w:val="003E4C4C"/>
    <w:rsid w:val="004401F8"/>
    <w:rsid w:val="00456710"/>
    <w:rsid w:val="00461035"/>
    <w:rsid w:val="004969C1"/>
    <w:rsid w:val="004B0EA4"/>
    <w:rsid w:val="004D1525"/>
    <w:rsid w:val="004E499F"/>
    <w:rsid w:val="004E6230"/>
    <w:rsid w:val="004E6E0A"/>
    <w:rsid w:val="004E7221"/>
    <w:rsid w:val="004F60E9"/>
    <w:rsid w:val="005115E8"/>
    <w:rsid w:val="00515744"/>
    <w:rsid w:val="005317FF"/>
    <w:rsid w:val="00551BEE"/>
    <w:rsid w:val="005561D2"/>
    <w:rsid w:val="00573541"/>
    <w:rsid w:val="005745E6"/>
    <w:rsid w:val="00587B7D"/>
    <w:rsid w:val="005C173C"/>
    <w:rsid w:val="005F4868"/>
    <w:rsid w:val="006260BB"/>
    <w:rsid w:val="00646C5A"/>
    <w:rsid w:val="006B5A24"/>
    <w:rsid w:val="006C74CA"/>
    <w:rsid w:val="0070283B"/>
    <w:rsid w:val="00705B2C"/>
    <w:rsid w:val="00710CC5"/>
    <w:rsid w:val="00716245"/>
    <w:rsid w:val="00717875"/>
    <w:rsid w:val="00747E70"/>
    <w:rsid w:val="007A0817"/>
    <w:rsid w:val="007C105A"/>
    <w:rsid w:val="007E6572"/>
    <w:rsid w:val="00823984"/>
    <w:rsid w:val="00854FFE"/>
    <w:rsid w:val="00870337"/>
    <w:rsid w:val="00873943"/>
    <w:rsid w:val="008A4EEF"/>
    <w:rsid w:val="008D18E6"/>
    <w:rsid w:val="008E42DE"/>
    <w:rsid w:val="008F1F5F"/>
    <w:rsid w:val="00932A84"/>
    <w:rsid w:val="009719BE"/>
    <w:rsid w:val="009752CA"/>
    <w:rsid w:val="0099053A"/>
    <w:rsid w:val="0099221B"/>
    <w:rsid w:val="009941A7"/>
    <w:rsid w:val="009B27D2"/>
    <w:rsid w:val="009B3C7E"/>
    <w:rsid w:val="009C648A"/>
    <w:rsid w:val="009D62B6"/>
    <w:rsid w:val="00A92A81"/>
    <w:rsid w:val="00AD6BE6"/>
    <w:rsid w:val="00AE1E4B"/>
    <w:rsid w:val="00B01FC1"/>
    <w:rsid w:val="00B0358E"/>
    <w:rsid w:val="00B139A0"/>
    <w:rsid w:val="00B3017F"/>
    <w:rsid w:val="00B56D91"/>
    <w:rsid w:val="00B821C5"/>
    <w:rsid w:val="00B9416F"/>
    <w:rsid w:val="00BA3BB3"/>
    <w:rsid w:val="00BB5DC4"/>
    <w:rsid w:val="00BC1AAC"/>
    <w:rsid w:val="00BC3E1E"/>
    <w:rsid w:val="00BD3487"/>
    <w:rsid w:val="00BE2824"/>
    <w:rsid w:val="00BE399A"/>
    <w:rsid w:val="00BE3BE0"/>
    <w:rsid w:val="00C05664"/>
    <w:rsid w:val="00C52D16"/>
    <w:rsid w:val="00C91143"/>
    <w:rsid w:val="00CD4EEE"/>
    <w:rsid w:val="00CE116E"/>
    <w:rsid w:val="00CE2C4C"/>
    <w:rsid w:val="00CE5D89"/>
    <w:rsid w:val="00CE76DA"/>
    <w:rsid w:val="00D174B9"/>
    <w:rsid w:val="00D20B09"/>
    <w:rsid w:val="00D25D82"/>
    <w:rsid w:val="00D3048E"/>
    <w:rsid w:val="00D62B82"/>
    <w:rsid w:val="00D76AB2"/>
    <w:rsid w:val="00D82C54"/>
    <w:rsid w:val="00D93B4E"/>
    <w:rsid w:val="00DB25EE"/>
    <w:rsid w:val="00DF4D98"/>
    <w:rsid w:val="00DF6353"/>
    <w:rsid w:val="00E02565"/>
    <w:rsid w:val="00E17CD7"/>
    <w:rsid w:val="00E664A3"/>
    <w:rsid w:val="00E83D0B"/>
    <w:rsid w:val="00E92DAA"/>
    <w:rsid w:val="00EC5E55"/>
    <w:rsid w:val="00F11B24"/>
    <w:rsid w:val="00F368C2"/>
    <w:rsid w:val="00F47B48"/>
    <w:rsid w:val="00F57A81"/>
    <w:rsid w:val="00F60929"/>
    <w:rsid w:val="00F837C0"/>
    <w:rsid w:val="00F94E5A"/>
    <w:rsid w:val="00FA769B"/>
    <w:rsid w:val="00FE79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248D6"/>
  <w15:chartTrackingRefBased/>
  <w15:docId w15:val="{98359EFA-CE13-284D-BB6E-2E820EA91C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62B6"/>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969C1"/>
    <w:pPr>
      <w:tabs>
        <w:tab w:val="center" w:pos="4680"/>
        <w:tab w:val="right" w:pos="9360"/>
      </w:tabs>
    </w:pPr>
  </w:style>
  <w:style w:type="character" w:customStyle="1" w:styleId="HeaderChar">
    <w:name w:val="Header Char"/>
    <w:basedOn w:val="DefaultParagraphFont"/>
    <w:link w:val="Header"/>
    <w:uiPriority w:val="99"/>
    <w:rsid w:val="004969C1"/>
    <w:rPr>
      <w:rFonts w:ascii="Times New Roman" w:eastAsia="Times New Roman" w:hAnsi="Times New Roman" w:cs="Times New Roman"/>
    </w:rPr>
  </w:style>
  <w:style w:type="paragraph" w:styleId="Footer">
    <w:name w:val="footer"/>
    <w:basedOn w:val="Normal"/>
    <w:link w:val="FooterChar"/>
    <w:uiPriority w:val="99"/>
    <w:unhideWhenUsed/>
    <w:rsid w:val="004969C1"/>
    <w:pPr>
      <w:tabs>
        <w:tab w:val="center" w:pos="4680"/>
        <w:tab w:val="right" w:pos="9360"/>
      </w:tabs>
    </w:pPr>
  </w:style>
  <w:style w:type="character" w:customStyle="1" w:styleId="FooterChar">
    <w:name w:val="Footer Char"/>
    <w:basedOn w:val="DefaultParagraphFont"/>
    <w:link w:val="Footer"/>
    <w:uiPriority w:val="99"/>
    <w:rsid w:val="004969C1"/>
    <w:rPr>
      <w:rFonts w:ascii="Times New Roman" w:eastAsia="Times New Roman" w:hAnsi="Times New Roman" w:cs="Times New Roman"/>
    </w:rPr>
  </w:style>
  <w:style w:type="character" w:styleId="PageNumber">
    <w:name w:val="page number"/>
    <w:basedOn w:val="DefaultParagraphFont"/>
    <w:uiPriority w:val="99"/>
    <w:semiHidden/>
    <w:unhideWhenUsed/>
    <w:rsid w:val="004969C1"/>
  </w:style>
  <w:style w:type="paragraph" w:styleId="Revision">
    <w:name w:val="Revision"/>
    <w:hidden/>
    <w:uiPriority w:val="99"/>
    <w:semiHidden/>
    <w:rsid w:val="00932A84"/>
    <w:rPr>
      <w:rFonts w:ascii="Times New Roman" w:eastAsia="Times New Roman" w:hAnsi="Times New Roman" w:cs="Times New Roman"/>
    </w:rPr>
  </w:style>
  <w:style w:type="paragraph" w:customStyle="1" w:styleId="EndNoteBibliographyTitle">
    <w:name w:val="EndNote Bibliography Title"/>
    <w:basedOn w:val="Normal"/>
    <w:link w:val="EndNoteBibliographyTitleChar"/>
    <w:rsid w:val="007E6572"/>
    <w:pPr>
      <w:jc w:val="center"/>
    </w:pPr>
  </w:style>
  <w:style w:type="character" w:customStyle="1" w:styleId="EndNoteBibliographyTitleChar">
    <w:name w:val="EndNote Bibliography Title Char"/>
    <w:basedOn w:val="DefaultParagraphFont"/>
    <w:link w:val="EndNoteBibliographyTitle"/>
    <w:rsid w:val="007E6572"/>
    <w:rPr>
      <w:rFonts w:ascii="Times New Roman" w:eastAsia="Times New Roman" w:hAnsi="Times New Roman" w:cs="Times New Roman"/>
    </w:rPr>
  </w:style>
  <w:style w:type="paragraph" w:customStyle="1" w:styleId="EndNoteBibliography">
    <w:name w:val="EndNote Bibliography"/>
    <w:basedOn w:val="Normal"/>
    <w:link w:val="EndNoteBibliographyChar"/>
    <w:rsid w:val="007E6572"/>
  </w:style>
  <w:style w:type="character" w:customStyle="1" w:styleId="EndNoteBibliographyChar">
    <w:name w:val="EndNote Bibliography Char"/>
    <w:basedOn w:val="DefaultParagraphFont"/>
    <w:link w:val="EndNoteBibliography"/>
    <w:rsid w:val="007E6572"/>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415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1.emf"/><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oter" Target="footer1.xml"/><Relationship Id="rId11" Type="http://schemas.openxmlformats.org/officeDocument/2006/relationships/footer" Target="footer2.xml"/><Relationship Id="rId5" Type="http://schemas.openxmlformats.org/officeDocument/2006/relationships/endnotes" Target="endnotes.xml"/><Relationship Id="rId10" Type="http://schemas.openxmlformats.org/officeDocument/2006/relationships/image" Target="media/image4.tiff"/><Relationship Id="rId4" Type="http://schemas.openxmlformats.org/officeDocument/2006/relationships/footnotes" Target="footnotes.xml"/><Relationship Id="rId9" Type="http://schemas.openxmlformats.org/officeDocument/2006/relationships/image" Target="media/image3.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11</Pages>
  <Words>1981</Words>
  <Characters>11293</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Marcus Soliai</dc:creator>
  <cp:keywords/>
  <dc:description/>
  <cp:lastModifiedBy>Marcus Soliai</cp:lastModifiedBy>
  <cp:revision>5</cp:revision>
  <dcterms:created xsi:type="dcterms:W3CDTF">2023-05-31T14:54:00Z</dcterms:created>
  <dcterms:modified xsi:type="dcterms:W3CDTF">2023-08-09T15:38:00Z</dcterms:modified>
</cp:coreProperties>
</file>